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4F" w:rsidRDefault="009F164F"/>
    <w:p w:rsidR="00B928E2" w:rsidRDefault="00B928E2"/>
    <w:p w:rsidR="00B928E2" w:rsidRDefault="00B928E2"/>
    <w:p w:rsidR="00B928E2" w:rsidRDefault="00B928E2" w:rsidP="00B928E2">
      <w:pPr>
        <w:jc w:val="center"/>
      </w:pPr>
    </w:p>
    <w:p w:rsidR="00B928E2" w:rsidRDefault="00B928E2" w:rsidP="00B928E2">
      <w:pPr>
        <w:jc w:val="center"/>
      </w:pPr>
    </w:p>
    <w:p w:rsidR="00B928E2" w:rsidRDefault="00B928E2" w:rsidP="00B928E2">
      <w:pPr>
        <w:jc w:val="cente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9E0977" w:rsidRPr="00C5257C" w:rsidRDefault="00B928E2" w:rsidP="009E0977">
      <w:pPr>
        <w:jc w:val="center"/>
        <w:rPr>
          <w:rFonts w:cstheme="minorHAnsi"/>
          <w:b/>
          <w:color w:val="4472C4" w:themeColor="accent1"/>
          <w:sz w:val="40"/>
          <w:szCs w:val="40"/>
        </w:rPr>
      </w:pPr>
      <w:r w:rsidRPr="00C5257C">
        <w:rPr>
          <w:rFonts w:cstheme="minorHAnsi"/>
          <w:b/>
          <w:color w:val="4472C4" w:themeColor="accent1"/>
          <w:sz w:val="40"/>
          <w:szCs w:val="40"/>
        </w:rPr>
        <w:t>Dlouhodobá koncepce rozvoje výzkumné organizace</w:t>
      </w:r>
      <w:r w:rsidR="009E0977" w:rsidRPr="00C5257C">
        <w:rPr>
          <w:rFonts w:cstheme="minorHAnsi"/>
          <w:b/>
          <w:color w:val="4472C4" w:themeColor="accent1"/>
          <w:sz w:val="40"/>
          <w:szCs w:val="40"/>
        </w:rPr>
        <w:t xml:space="preserve"> Uměleckoprůmyslové museum v Praze</w:t>
      </w:r>
    </w:p>
    <w:p w:rsidR="00B928E2" w:rsidRPr="00C5257C" w:rsidRDefault="00B928E2" w:rsidP="00B928E2">
      <w:pPr>
        <w:jc w:val="center"/>
        <w:rPr>
          <w:rFonts w:cstheme="minorHAnsi"/>
          <w:b/>
          <w:color w:val="4472C4" w:themeColor="accent1"/>
          <w:sz w:val="40"/>
          <w:szCs w:val="40"/>
        </w:rPr>
      </w:pPr>
      <w:r w:rsidRPr="00C5257C">
        <w:rPr>
          <w:rFonts w:cstheme="minorHAnsi"/>
          <w:b/>
          <w:color w:val="4472C4" w:themeColor="accent1"/>
          <w:sz w:val="40"/>
          <w:szCs w:val="40"/>
        </w:rPr>
        <w:t xml:space="preserve"> na léta 2024-2028</w:t>
      </w: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Default="00B928E2" w:rsidP="00B928E2">
      <w:pPr>
        <w:jc w:val="center"/>
        <w:rPr>
          <w:rFonts w:ascii="Times New Roman" w:hAnsi="Times New Roman" w:cs="Times New Roman"/>
          <w:b/>
          <w:sz w:val="32"/>
          <w:szCs w:val="32"/>
        </w:rPr>
      </w:pPr>
    </w:p>
    <w:p w:rsidR="00B928E2" w:rsidRPr="000B054B" w:rsidRDefault="00B928E2" w:rsidP="00B928E2">
      <w:pPr>
        <w:jc w:val="center"/>
        <w:rPr>
          <w:rFonts w:cstheme="minorHAnsi"/>
          <w:b/>
          <w:sz w:val="28"/>
          <w:szCs w:val="28"/>
        </w:rPr>
      </w:pPr>
      <w:r w:rsidRPr="000B054B">
        <w:rPr>
          <w:rFonts w:cstheme="minorHAnsi"/>
          <w:b/>
          <w:sz w:val="28"/>
          <w:szCs w:val="28"/>
        </w:rPr>
        <w:t>Červenec 2023</w:t>
      </w:r>
    </w:p>
    <w:p w:rsidR="00961393" w:rsidRDefault="00961393" w:rsidP="00625BEF">
      <w:pPr>
        <w:rPr>
          <w:rFonts w:ascii="Times New Roman" w:hAnsi="Times New Roman" w:cs="Times New Roman"/>
          <w:b/>
          <w:sz w:val="32"/>
          <w:szCs w:val="32"/>
        </w:rPr>
      </w:pPr>
    </w:p>
    <w:p w:rsidR="00773BE7" w:rsidRDefault="00773BE7" w:rsidP="00625BEF">
      <w:pPr>
        <w:rPr>
          <w:rFonts w:ascii="Times New Roman" w:hAnsi="Times New Roman" w:cs="Times New Roman"/>
          <w:b/>
          <w:sz w:val="32"/>
          <w:szCs w:val="32"/>
        </w:rPr>
      </w:pPr>
    </w:p>
    <w:tbl>
      <w:tblPr>
        <w:tblpPr w:leftFromText="141" w:rightFromText="141" w:vertAnchor="text" w:horzAnchor="margin" w:tblpXSpec="center" w:tblpY="9152"/>
        <w:tblW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4"/>
        <w:gridCol w:w="4713"/>
      </w:tblGrid>
      <w:tr w:rsidR="00625BEF" w:rsidTr="00874345">
        <w:trPr>
          <w:trHeight w:val="48"/>
        </w:trPr>
        <w:tc>
          <w:tcPr>
            <w:tcW w:w="7687" w:type="dxa"/>
            <w:gridSpan w:val="2"/>
          </w:tcPr>
          <w:p w:rsidR="00625BEF" w:rsidRPr="00CC4D15" w:rsidRDefault="00625BEF" w:rsidP="00874345">
            <w:pPr>
              <w:pStyle w:val="Nadpis3"/>
              <w:keepNext/>
              <w:widowControl/>
              <w:spacing w:before="180" w:line="288" w:lineRule="auto"/>
              <w:ind w:left="709" w:hanging="425"/>
              <w:jc w:val="both"/>
              <w:rPr>
                <w:rFonts w:asciiTheme="minorHAnsi" w:hAnsiTheme="minorHAnsi" w:cstheme="minorHAnsi"/>
                <w:color w:val="4472C4" w:themeColor="accent1"/>
                <w:sz w:val="20"/>
                <w:szCs w:val="20"/>
              </w:rPr>
            </w:pPr>
            <w:bookmarkStart w:id="0" w:name="_Toc506640511"/>
            <w:bookmarkStart w:id="1" w:name="_Toc128217585"/>
            <w:bookmarkStart w:id="2" w:name="_Toc128251269"/>
            <w:bookmarkStart w:id="3" w:name="_Toc141719739"/>
            <w:r w:rsidRPr="00CC4D15">
              <w:rPr>
                <w:rFonts w:asciiTheme="minorHAnsi" w:hAnsiTheme="minorHAnsi" w:cstheme="minorHAnsi"/>
                <w:color w:val="4472C4" w:themeColor="accent1"/>
                <w:sz w:val="20"/>
                <w:szCs w:val="20"/>
              </w:rPr>
              <w:lastRenderedPageBreak/>
              <w:t>1.2</w:t>
            </w:r>
            <w:r w:rsidRPr="00CC4D15">
              <w:rPr>
                <w:rFonts w:asciiTheme="minorHAnsi" w:hAnsiTheme="minorHAnsi" w:cstheme="minorHAnsi"/>
                <w:color w:val="4472C4" w:themeColor="accent1"/>
                <w:sz w:val="20"/>
                <w:szCs w:val="20"/>
              </w:rPr>
              <w:tab/>
              <w:t>Základní identifikační údaje koncepce VO</w:t>
            </w:r>
            <w:bookmarkEnd w:id="0"/>
            <w:bookmarkEnd w:id="1"/>
            <w:bookmarkEnd w:id="2"/>
            <w:bookmarkEnd w:id="3"/>
          </w:p>
        </w:tc>
      </w:tr>
      <w:tr w:rsidR="00625BEF" w:rsidTr="00874345">
        <w:trPr>
          <w:trHeight w:val="998"/>
        </w:trPr>
        <w:tc>
          <w:tcPr>
            <w:tcW w:w="2974" w:type="dxa"/>
          </w:tcPr>
          <w:p w:rsidR="00625BEF" w:rsidRPr="00CC4D15" w:rsidRDefault="00625BEF" w:rsidP="00874345">
            <w:pPr>
              <w:rPr>
                <w:rFonts w:cstheme="minorHAnsi"/>
                <w:b/>
                <w:color w:val="4472C4" w:themeColor="accent1"/>
                <w:sz w:val="20"/>
                <w:szCs w:val="20"/>
              </w:rPr>
            </w:pPr>
            <w:r w:rsidRPr="00CC4D15">
              <w:rPr>
                <w:rFonts w:cstheme="minorHAnsi"/>
                <w:b/>
                <w:color w:val="4472C4" w:themeColor="accent1"/>
                <w:sz w:val="20"/>
                <w:szCs w:val="20"/>
              </w:rPr>
              <w:t>1. Název dokumentu</w:t>
            </w:r>
          </w:p>
        </w:tc>
        <w:tc>
          <w:tcPr>
            <w:tcW w:w="4713" w:type="dxa"/>
          </w:tcPr>
          <w:p w:rsidR="00625BEF" w:rsidRPr="00CC4D15" w:rsidRDefault="00625BEF" w:rsidP="00874345">
            <w:pPr>
              <w:jc w:val="center"/>
              <w:rPr>
                <w:rFonts w:cstheme="minorHAnsi"/>
                <w:b/>
                <w:color w:val="4472C4" w:themeColor="accent1"/>
                <w:sz w:val="20"/>
                <w:szCs w:val="20"/>
              </w:rPr>
            </w:pPr>
            <w:r w:rsidRPr="00CC4D15">
              <w:rPr>
                <w:rFonts w:cstheme="minorHAnsi"/>
                <w:b/>
                <w:color w:val="4472C4" w:themeColor="accent1"/>
                <w:sz w:val="20"/>
                <w:szCs w:val="20"/>
              </w:rPr>
              <w:t>Dlouhodobá koncep</w:t>
            </w:r>
            <w:r w:rsidR="00A77B75" w:rsidRPr="00CC4D15">
              <w:rPr>
                <w:rFonts w:cstheme="minorHAnsi"/>
                <w:b/>
                <w:color w:val="4472C4" w:themeColor="accent1"/>
                <w:sz w:val="20"/>
                <w:szCs w:val="20"/>
              </w:rPr>
              <w:t xml:space="preserve">ce rozvoje výzkumné organizace </w:t>
            </w:r>
            <w:r w:rsidRPr="00CC4D15">
              <w:rPr>
                <w:rFonts w:cstheme="minorHAnsi"/>
                <w:b/>
                <w:color w:val="4472C4" w:themeColor="accent1"/>
                <w:sz w:val="20"/>
                <w:szCs w:val="20"/>
              </w:rPr>
              <w:t>Umělec</w:t>
            </w:r>
            <w:r w:rsidR="00A77B75" w:rsidRPr="00CC4D15">
              <w:rPr>
                <w:rFonts w:cstheme="minorHAnsi"/>
                <w:b/>
                <w:color w:val="4472C4" w:themeColor="accent1"/>
                <w:sz w:val="20"/>
                <w:szCs w:val="20"/>
              </w:rPr>
              <w:t>koprůmyslové museum</w:t>
            </w:r>
            <w:r w:rsidRPr="00CC4D15">
              <w:rPr>
                <w:rFonts w:cstheme="minorHAnsi"/>
                <w:b/>
                <w:color w:val="4472C4" w:themeColor="accent1"/>
                <w:sz w:val="20"/>
                <w:szCs w:val="20"/>
              </w:rPr>
              <w:t xml:space="preserve"> na léta 2024 – 2028</w:t>
            </w:r>
          </w:p>
        </w:tc>
      </w:tr>
      <w:tr w:rsidR="00625BEF" w:rsidTr="00874345">
        <w:trPr>
          <w:trHeight w:val="517"/>
        </w:trPr>
        <w:tc>
          <w:tcPr>
            <w:tcW w:w="2974" w:type="dxa"/>
          </w:tcPr>
          <w:p w:rsidR="00625BEF" w:rsidRPr="00CC4D15" w:rsidRDefault="00625BEF" w:rsidP="00874345">
            <w:pPr>
              <w:rPr>
                <w:rFonts w:cstheme="minorHAnsi"/>
                <w:b/>
                <w:color w:val="4472C4" w:themeColor="accent1"/>
                <w:sz w:val="20"/>
                <w:szCs w:val="20"/>
              </w:rPr>
            </w:pPr>
            <w:r w:rsidRPr="00CC4D15">
              <w:rPr>
                <w:rFonts w:cstheme="minorHAnsi"/>
                <w:b/>
                <w:color w:val="4472C4" w:themeColor="accent1"/>
                <w:sz w:val="20"/>
                <w:szCs w:val="20"/>
              </w:rPr>
              <w:t>2. Plný název a adresa VO</w:t>
            </w:r>
          </w:p>
        </w:tc>
        <w:tc>
          <w:tcPr>
            <w:tcW w:w="4713" w:type="dxa"/>
          </w:tcPr>
          <w:p w:rsidR="00625BEF" w:rsidRPr="00CC4D15" w:rsidRDefault="00625BEF" w:rsidP="00874345">
            <w:pPr>
              <w:rPr>
                <w:rFonts w:cstheme="minorHAnsi"/>
                <w:b/>
                <w:sz w:val="20"/>
                <w:szCs w:val="20"/>
              </w:rPr>
            </w:pPr>
            <w:r w:rsidRPr="00CC4D15">
              <w:rPr>
                <w:rFonts w:cstheme="minorHAnsi"/>
                <w:b/>
                <w:color w:val="4472C4" w:themeColor="accent1"/>
                <w:sz w:val="20"/>
                <w:szCs w:val="20"/>
              </w:rPr>
              <w:t>Uměleckoprůmyslové museum, 17.</w:t>
            </w:r>
            <w:r w:rsidR="00CF25F6">
              <w:rPr>
                <w:rFonts w:cstheme="minorHAnsi"/>
                <w:b/>
                <w:color w:val="4472C4" w:themeColor="accent1"/>
                <w:sz w:val="20"/>
                <w:szCs w:val="20"/>
              </w:rPr>
              <w:t xml:space="preserve"> </w:t>
            </w:r>
            <w:r w:rsidRPr="00CC4D15">
              <w:rPr>
                <w:rFonts w:cstheme="minorHAnsi"/>
                <w:b/>
                <w:color w:val="4472C4" w:themeColor="accent1"/>
                <w:sz w:val="20"/>
                <w:szCs w:val="20"/>
              </w:rPr>
              <w:t xml:space="preserve">listopadu </w:t>
            </w:r>
            <w:r w:rsidRPr="00CC4D15">
              <w:rPr>
                <w:rFonts w:cstheme="minorHAnsi"/>
                <w:b/>
                <w:color w:val="0070C0"/>
                <w:sz w:val="20"/>
                <w:szCs w:val="20"/>
              </w:rPr>
              <w:t>2, Praha 1, 11000</w:t>
            </w:r>
          </w:p>
        </w:tc>
      </w:tr>
      <w:tr w:rsidR="00625BEF" w:rsidTr="00874345">
        <w:trPr>
          <w:trHeight w:val="983"/>
        </w:trPr>
        <w:tc>
          <w:tcPr>
            <w:tcW w:w="2974" w:type="dxa"/>
          </w:tcPr>
          <w:p w:rsidR="00625BEF" w:rsidRPr="00CC4D15" w:rsidRDefault="00625BEF" w:rsidP="00874345">
            <w:pPr>
              <w:rPr>
                <w:rFonts w:cstheme="minorHAnsi"/>
                <w:b/>
                <w:color w:val="4472C4" w:themeColor="accent1"/>
                <w:sz w:val="20"/>
                <w:szCs w:val="20"/>
              </w:rPr>
            </w:pPr>
            <w:r w:rsidRPr="00CC4D15">
              <w:rPr>
                <w:rFonts w:cstheme="minorHAnsi"/>
                <w:b/>
                <w:color w:val="4472C4" w:themeColor="accent1"/>
                <w:sz w:val="20"/>
                <w:szCs w:val="20"/>
              </w:rPr>
              <w:t>3. Zpracovali:</w:t>
            </w:r>
          </w:p>
          <w:p w:rsidR="00874345" w:rsidRPr="00CC4D15" w:rsidRDefault="00874345" w:rsidP="00874345">
            <w:pPr>
              <w:rPr>
                <w:rFonts w:cstheme="minorHAnsi"/>
                <w:b/>
                <w:color w:val="4472C4" w:themeColor="accent1"/>
                <w:sz w:val="20"/>
                <w:szCs w:val="20"/>
              </w:rPr>
            </w:pPr>
          </w:p>
          <w:p w:rsidR="00874345" w:rsidRPr="00CC4D15" w:rsidRDefault="00874345" w:rsidP="00874345">
            <w:pPr>
              <w:rPr>
                <w:rFonts w:cstheme="minorHAnsi"/>
                <w:b/>
                <w:color w:val="4472C4" w:themeColor="accent1"/>
                <w:sz w:val="20"/>
                <w:szCs w:val="20"/>
              </w:rPr>
            </w:pPr>
          </w:p>
          <w:p w:rsidR="00874345" w:rsidRPr="00CC4D15" w:rsidRDefault="00874345" w:rsidP="00874345">
            <w:pPr>
              <w:rPr>
                <w:rFonts w:cstheme="minorHAnsi"/>
                <w:b/>
                <w:color w:val="4472C4" w:themeColor="accent1"/>
                <w:sz w:val="20"/>
                <w:szCs w:val="20"/>
              </w:rPr>
            </w:pPr>
          </w:p>
          <w:p w:rsidR="00874345" w:rsidRPr="00CC4D15" w:rsidRDefault="00874345" w:rsidP="00874345">
            <w:pPr>
              <w:rPr>
                <w:rFonts w:cstheme="minorHAnsi"/>
                <w:b/>
                <w:color w:val="4472C4" w:themeColor="accent1"/>
                <w:sz w:val="20"/>
                <w:szCs w:val="20"/>
              </w:rPr>
            </w:pPr>
            <w:r w:rsidRPr="00CC4D15">
              <w:rPr>
                <w:rFonts w:cstheme="minorHAnsi"/>
                <w:b/>
                <w:color w:val="4472C4" w:themeColor="accent1"/>
                <w:sz w:val="20"/>
                <w:szCs w:val="20"/>
              </w:rPr>
              <w:t>4. Schválila:</w:t>
            </w:r>
          </w:p>
        </w:tc>
        <w:tc>
          <w:tcPr>
            <w:tcW w:w="4713" w:type="dxa"/>
          </w:tcPr>
          <w:p w:rsidR="00CA3C69" w:rsidRPr="00CC4D15" w:rsidRDefault="00CA3C69" w:rsidP="00874345">
            <w:pPr>
              <w:contextualSpacing/>
              <w:rPr>
                <w:rFonts w:cstheme="minorHAnsi"/>
                <w:b/>
                <w:color w:val="4472C4" w:themeColor="accent1"/>
                <w:sz w:val="20"/>
                <w:szCs w:val="20"/>
              </w:rPr>
            </w:pPr>
            <w:r w:rsidRPr="00CC4D15">
              <w:rPr>
                <w:rFonts w:cstheme="minorHAnsi"/>
                <w:b/>
                <w:color w:val="4472C4" w:themeColor="accent1"/>
                <w:sz w:val="20"/>
                <w:szCs w:val="20"/>
              </w:rPr>
              <w:t>PhDr. Radim Vondráček, Ph.D.</w:t>
            </w:r>
          </w:p>
          <w:p w:rsidR="00CA3C69" w:rsidRPr="00CC4D15" w:rsidRDefault="00CA3C69" w:rsidP="00874345">
            <w:pPr>
              <w:contextualSpacing/>
              <w:rPr>
                <w:rFonts w:cstheme="minorHAnsi"/>
                <w:b/>
                <w:color w:val="4472C4" w:themeColor="accent1"/>
                <w:sz w:val="20"/>
                <w:szCs w:val="20"/>
              </w:rPr>
            </w:pPr>
            <w:r w:rsidRPr="00CC4D15">
              <w:rPr>
                <w:rFonts w:cstheme="minorHAnsi"/>
                <w:b/>
                <w:color w:val="4472C4" w:themeColor="accent1"/>
                <w:sz w:val="20"/>
                <w:szCs w:val="20"/>
              </w:rPr>
              <w:t>ředitel sbírek a výzkumu</w:t>
            </w:r>
          </w:p>
          <w:p w:rsidR="00CA3C69" w:rsidRPr="00CC4D15" w:rsidRDefault="00675A66" w:rsidP="00874345">
            <w:pPr>
              <w:contextualSpacing/>
              <w:rPr>
                <w:rFonts w:cstheme="minorHAnsi"/>
                <w:b/>
                <w:color w:val="4472C4" w:themeColor="accent1"/>
                <w:sz w:val="20"/>
                <w:szCs w:val="20"/>
              </w:rPr>
            </w:pPr>
            <w:hyperlink r:id="rId8" w:history="1">
              <w:r w:rsidR="00CA3C69" w:rsidRPr="00CC4D15">
                <w:rPr>
                  <w:rStyle w:val="Hypertextovodkaz"/>
                  <w:rFonts w:cstheme="minorHAnsi"/>
                  <w:b/>
                  <w:sz w:val="20"/>
                  <w:szCs w:val="20"/>
                </w:rPr>
                <w:t>vondracek@upm.cz</w:t>
              </w:r>
            </w:hyperlink>
            <w:r w:rsidR="00CA3C69" w:rsidRPr="00CC4D15">
              <w:rPr>
                <w:rFonts w:cstheme="minorHAnsi"/>
                <w:b/>
                <w:color w:val="4472C4" w:themeColor="accent1"/>
                <w:sz w:val="20"/>
                <w:szCs w:val="20"/>
              </w:rPr>
              <w:t xml:space="preserve">, 724 117 118 </w:t>
            </w:r>
          </w:p>
          <w:p w:rsidR="00CA3C69" w:rsidRPr="00CC4D15" w:rsidRDefault="00CA3C69" w:rsidP="00874345">
            <w:pPr>
              <w:contextualSpacing/>
              <w:rPr>
                <w:rFonts w:cstheme="minorHAnsi"/>
                <w:b/>
                <w:color w:val="4472C4" w:themeColor="accent1"/>
                <w:sz w:val="20"/>
                <w:szCs w:val="20"/>
              </w:rPr>
            </w:pPr>
            <w:r w:rsidRPr="00CC4D15">
              <w:rPr>
                <w:rFonts w:cstheme="minorHAnsi"/>
                <w:b/>
                <w:color w:val="4472C4" w:themeColor="accent1"/>
                <w:sz w:val="20"/>
                <w:szCs w:val="20"/>
              </w:rPr>
              <w:t>PhDr. Lucie Vlčková, Ph.D.</w:t>
            </w:r>
          </w:p>
          <w:p w:rsidR="00CA3C69" w:rsidRPr="00CC4D15" w:rsidRDefault="00CA3C69" w:rsidP="00874345">
            <w:pPr>
              <w:contextualSpacing/>
              <w:rPr>
                <w:rFonts w:cstheme="minorHAnsi"/>
                <w:b/>
                <w:color w:val="4472C4" w:themeColor="accent1"/>
                <w:sz w:val="20"/>
                <w:szCs w:val="20"/>
              </w:rPr>
            </w:pPr>
            <w:r w:rsidRPr="00CC4D15">
              <w:rPr>
                <w:rFonts w:cstheme="minorHAnsi"/>
                <w:b/>
                <w:color w:val="4472C4" w:themeColor="accent1"/>
                <w:sz w:val="20"/>
                <w:szCs w:val="20"/>
              </w:rPr>
              <w:t xml:space="preserve">vědecká tajemnice,  </w:t>
            </w:r>
            <w:hyperlink r:id="rId9" w:history="1">
              <w:r w:rsidRPr="00CC4D15">
                <w:rPr>
                  <w:rStyle w:val="Hypertextovodkaz"/>
                  <w:rFonts w:cstheme="minorHAnsi"/>
                  <w:b/>
                  <w:color w:val="4472C4" w:themeColor="accent1"/>
                  <w:sz w:val="20"/>
                  <w:szCs w:val="20"/>
                </w:rPr>
                <w:t>vlckova@upm.cz</w:t>
              </w:r>
            </w:hyperlink>
            <w:r w:rsidRPr="00CC4D15">
              <w:rPr>
                <w:rFonts w:cstheme="minorHAnsi"/>
                <w:b/>
                <w:color w:val="4472C4" w:themeColor="accent1"/>
                <w:sz w:val="20"/>
                <w:szCs w:val="20"/>
              </w:rPr>
              <w:t>, 723 566</w:t>
            </w:r>
            <w:r w:rsidR="00874345" w:rsidRPr="00CC4D15">
              <w:rPr>
                <w:rFonts w:cstheme="minorHAnsi"/>
                <w:b/>
                <w:color w:val="4472C4" w:themeColor="accent1"/>
                <w:sz w:val="20"/>
                <w:szCs w:val="20"/>
              </w:rPr>
              <w:t> </w:t>
            </w:r>
            <w:r w:rsidRPr="00CC4D15">
              <w:rPr>
                <w:rFonts w:cstheme="minorHAnsi"/>
                <w:b/>
                <w:color w:val="4472C4" w:themeColor="accent1"/>
                <w:sz w:val="20"/>
                <w:szCs w:val="20"/>
              </w:rPr>
              <w:t>359</w:t>
            </w:r>
          </w:p>
          <w:p w:rsidR="00874345" w:rsidRPr="00CC4D15" w:rsidRDefault="00874345" w:rsidP="00874345">
            <w:pPr>
              <w:contextualSpacing/>
              <w:rPr>
                <w:rFonts w:cstheme="minorHAnsi"/>
                <w:b/>
                <w:color w:val="4472C4" w:themeColor="accent1"/>
                <w:sz w:val="20"/>
                <w:szCs w:val="20"/>
              </w:rPr>
            </w:pPr>
          </w:p>
          <w:p w:rsidR="00874345" w:rsidRPr="00CC4D15" w:rsidRDefault="00874345" w:rsidP="00874345">
            <w:pPr>
              <w:spacing w:after="0"/>
              <w:rPr>
                <w:rFonts w:cstheme="minorHAnsi"/>
                <w:b/>
                <w:color w:val="4472C4" w:themeColor="accent1"/>
                <w:sz w:val="20"/>
                <w:szCs w:val="20"/>
              </w:rPr>
            </w:pPr>
            <w:r w:rsidRPr="00CC4D15">
              <w:rPr>
                <w:rFonts w:cstheme="minorHAnsi"/>
                <w:b/>
                <w:color w:val="4472C4" w:themeColor="accent1"/>
                <w:sz w:val="20"/>
                <w:szCs w:val="20"/>
              </w:rPr>
              <w:t>PhDr. Helena Koenigsmarková</w:t>
            </w:r>
          </w:p>
          <w:p w:rsidR="00874345" w:rsidRPr="00CC4D15" w:rsidRDefault="00874345" w:rsidP="00874345">
            <w:pPr>
              <w:spacing w:after="0"/>
              <w:rPr>
                <w:rFonts w:cstheme="minorHAnsi"/>
                <w:b/>
                <w:color w:val="4472C4" w:themeColor="accent1"/>
                <w:sz w:val="20"/>
                <w:szCs w:val="20"/>
              </w:rPr>
            </w:pPr>
            <w:r w:rsidRPr="00CC4D15">
              <w:rPr>
                <w:rFonts w:cstheme="minorHAnsi"/>
                <w:b/>
                <w:color w:val="4472C4" w:themeColor="accent1"/>
                <w:sz w:val="20"/>
                <w:szCs w:val="20"/>
              </w:rPr>
              <w:t>Ředitelka</w:t>
            </w:r>
          </w:p>
          <w:p w:rsidR="00625BEF" w:rsidRPr="00CC4D15" w:rsidRDefault="00675A66" w:rsidP="00874345">
            <w:pPr>
              <w:spacing w:after="0"/>
              <w:rPr>
                <w:rFonts w:cstheme="minorHAnsi"/>
                <w:b/>
                <w:color w:val="4472C4" w:themeColor="accent1"/>
                <w:sz w:val="20"/>
                <w:szCs w:val="20"/>
              </w:rPr>
            </w:pPr>
            <w:hyperlink r:id="rId10" w:history="1">
              <w:r w:rsidR="00874345" w:rsidRPr="00CC4D15">
                <w:rPr>
                  <w:rStyle w:val="Hypertextovodkaz"/>
                  <w:rFonts w:cstheme="minorHAnsi"/>
                  <w:b/>
                  <w:sz w:val="20"/>
                  <w:szCs w:val="20"/>
                </w:rPr>
                <w:t>director@upm.cz</w:t>
              </w:r>
            </w:hyperlink>
          </w:p>
        </w:tc>
      </w:tr>
    </w:tbl>
    <w:p w:rsidR="00651E63" w:rsidRDefault="00651E63" w:rsidP="00625BEF">
      <w:pPr>
        <w:rPr>
          <w:rFonts w:ascii="Times New Roman" w:hAnsi="Times New Roman" w:cs="Times New Roman"/>
          <w:b/>
          <w:sz w:val="32"/>
          <w:szCs w:val="32"/>
        </w:rPr>
      </w:pPr>
    </w:p>
    <w:p w:rsidR="00CA3C69" w:rsidRDefault="00CA3C69"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874345" w:rsidRDefault="00874345" w:rsidP="00651E63">
      <w:pPr>
        <w:pStyle w:val="Zkladntext"/>
        <w:spacing w:line="288" w:lineRule="auto"/>
        <w:jc w:val="both"/>
        <w:rPr>
          <w:rFonts w:ascii="Times New Roman" w:hAnsi="Times New Roman" w:cs="Times New Roman"/>
          <w:b/>
          <w:sz w:val="24"/>
          <w:szCs w:val="24"/>
        </w:rPr>
      </w:pPr>
    </w:p>
    <w:p w:rsidR="00E85B50" w:rsidRDefault="00E85B50" w:rsidP="00E85B50">
      <w:pPr>
        <w:pStyle w:val="Nadpis2"/>
        <w:spacing w:before="180" w:after="120" w:line="288" w:lineRule="auto"/>
        <w:rPr>
          <w:rFonts w:asciiTheme="minorHAnsi" w:hAnsiTheme="minorHAnsi" w:cstheme="minorHAnsi"/>
          <w:b/>
          <w:color w:val="006FC0"/>
          <w:sz w:val="32"/>
          <w:szCs w:val="32"/>
        </w:rPr>
      </w:pPr>
      <w:bookmarkStart w:id="4" w:name="_Toc128251270"/>
    </w:p>
    <w:p w:rsidR="00B214C7" w:rsidRDefault="00B214C7" w:rsidP="00F85710"/>
    <w:sdt>
      <w:sdtPr>
        <w:rPr>
          <w:rFonts w:asciiTheme="minorHAnsi" w:eastAsiaTheme="minorHAnsi" w:hAnsiTheme="minorHAnsi" w:cstheme="minorBidi"/>
          <w:color w:val="auto"/>
          <w:sz w:val="22"/>
          <w:szCs w:val="22"/>
          <w:u w:val="single"/>
          <w:lang w:eastAsia="en-US"/>
        </w:rPr>
        <w:id w:val="-2029239107"/>
        <w:docPartObj>
          <w:docPartGallery w:val="Table of Contents"/>
          <w:docPartUnique/>
        </w:docPartObj>
      </w:sdtPr>
      <w:sdtEndPr>
        <w:rPr>
          <w:b/>
          <w:bCs/>
        </w:rPr>
      </w:sdtEndPr>
      <w:sdtContent>
        <w:p w:rsidR="00B214C7" w:rsidRDefault="00B214C7" w:rsidP="00B214C7">
          <w:pPr>
            <w:pStyle w:val="Nadpisobsahu"/>
          </w:pPr>
          <w:r>
            <w:t>Obsah</w:t>
          </w:r>
        </w:p>
        <w:p w:rsidR="00B214C7" w:rsidRDefault="00F71FE7" w:rsidP="00B214C7">
          <w:pPr>
            <w:pStyle w:val="Obsah3"/>
            <w:tabs>
              <w:tab w:val="left" w:pos="1100"/>
              <w:tab w:val="right" w:leader="dot" w:pos="9062"/>
            </w:tabs>
            <w:rPr>
              <w:rFonts w:eastAsiaTheme="minorEastAsia"/>
              <w:noProof/>
              <w:lang w:eastAsia="cs-CZ"/>
            </w:rPr>
          </w:pPr>
          <w:r>
            <w:fldChar w:fldCharType="begin"/>
          </w:r>
          <w:r w:rsidR="00B214C7">
            <w:instrText xml:space="preserve"> TOC \o "1-3" \h \z \u </w:instrText>
          </w:r>
          <w:r>
            <w:fldChar w:fldCharType="separate"/>
          </w:r>
          <w:hyperlink w:anchor="_Toc141719739" w:history="1">
            <w:r w:rsidR="00B214C7" w:rsidRPr="00DB5991">
              <w:rPr>
                <w:rStyle w:val="Hypertextovodkaz"/>
                <w:rFonts w:cstheme="minorHAnsi"/>
                <w:noProof/>
              </w:rPr>
              <w:t>1.2</w:t>
            </w:r>
            <w:r w:rsidR="00B214C7">
              <w:rPr>
                <w:rFonts w:eastAsiaTheme="minorEastAsia"/>
                <w:noProof/>
                <w:lang w:eastAsia="cs-CZ"/>
              </w:rPr>
              <w:tab/>
            </w:r>
            <w:r w:rsidR="00B214C7" w:rsidRPr="00DB5991">
              <w:rPr>
                <w:rStyle w:val="Hypertextovodkaz"/>
                <w:rFonts w:cstheme="minorHAnsi"/>
                <w:noProof/>
              </w:rPr>
              <w:t>Základní identifikační údaje koncepce VO</w:t>
            </w:r>
            <w:r w:rsidR="00B214C7">
              <w:rPr>
                <w:noProof/>
                <w:webHidden/>
              </w:rPr>
              <w:tab/>
            </w:r>
            <w:r>
              <w:rPr>
                <w:noProof/>
                <w:webHidden/>
              </w:rPr>
              <w:fldChar w:fldCharType="begin"/>
            </w:r>
            <w:r w:rsidR="00B214C7">
              <w:rPr>
                <w:noProof/>
                <w:webHidden/>
              </w:rPr>
              <w:instrText xml:space="preserve"> PAGEREF _Toc141719739 \h </w:instrText>
            </w:r>
            <w:r>
              <w:rPr>
                <w:noProof/>
                <w:webHidden/>
              </w:rPr>
            </w:r>
            <w:r>
              <w:rPr>
                <w:noProof/>
                <w:webHidden/>
              </w:rPr>
              <w:fldChar w:fldCharType="separate"/>
            </w:r>
            <w:r w:rsidR="00B214C7">
              <w:rPr>
                <w:noProof/>
                <w:webHidden/>
              </w:rPr>
              <w:t>2</w:t>
            </w:r>
            <w:r>
              <w:rPr>
                <w:noProof/>
                <w:webHidden/>
              </w:rPr>
              <w:fldChar w:fldCharType="end"/>
            </w:r>
          </w:hyperlink>
        </w:p>
        <w:p w:rsidR="00B214C7" w:rsidRDefault="00675A66" w:rsidP="00B214C7">
          <w:pPr>
            <w:pStyle w:val="Obsah2"/>
            <w:tabs>
              <w:tab w:val="right" w:leader="dot" w:pos="9062"/>
            </w:tabs>
            <w:rPr>
              <w:rFonts w:eastAsiaTheme="minorEastAsia"/>
              <w:noProof/>
              <w:lang w:eastAsia="cs-CZ"/>
            </w:rPr>
          </w:pPr>
          <w:hyperlink w:anchor="_Toc141719740" w:history="1">
            <w:r w:rsidR="00B214C7" w:rsidRPr="00DB5991">
              <w:rPr>
                <w:rStyle w:val="Hypertextovodkaz"/>
                <w:rFonts w:cstheme="minorHAnsi"/>
                <w:b/>
                <w:noProof/>
              </w:rPr>
              <w:t>OBSAH</w:t>
            </w:r>
            <w:r w:rsidR="00B214C7">
              <w:rPr>
                <w:noProof/>
                <w:webHidden/>
              </w:rPr>
              <w:tab/>
            </w:r>
            <w:r w:rsidR="00F71FE7">
              <w:rPr>
                <w:noProof/>
                <w:webHidden/>
              </w:rPr>
              <w:fldChar w:fldCharType="begin"/>
            </w:r>
            <w:r w:rsidR="00B214C7">
              <w:rPr>
                <w:noProof/>
                <w:webHidden/>
              </w:rPr>
              <w:instrText xml:space="preserve"> PAGEREF _Toc141719740 \h </w:instrText>
            </w:r>
            <w:r w:rsidR="00F71FE7">
              <w:rPr>
                <w:noProof/>
                <w:webHidden/>
              </w:rPr>
            </w:r>
            <w:r w:rsidR="00F71FE7">
              <w:rPr>
                <w:noProof/>
                <w:webHidden/>
              </w:rPr>
              <w:fldChar w:fldCharType="separate"/>
            </w:r>
            <w:r w:rsidR="00B214C7">
              <w:rPr>
                <w:noProof/>
                <w:webHidden/>
              </w:rPr>
              <w:t>3</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41" w:history="1">
            <w:r w:rsidR="00B214C7" w:rsidRPr="00DB5991">
              <w:rPr>
                <w:rStyle w:val="Hypertextovodkaz"/>
                <w:noProof/>
              </w:rPr>
              <w:t>1.3 Souhrn koncepce VO</w:t>
            </w:r>
            <w:r w:rsidR="00B214C7">
              <w:rPr>
                <w:noProof/>
                <w:webHidden/>
              </w:rPr>
              <w:tab/>
            </w:r>
            <w:r w:rsidR="00F71FE7">
              <w:rPr>
                <w:noProof/>
                <w:webHidden/>
              </w:rPr>
              <w:fldChar w:fldCharType="begin"/>
            </w:r>
            <w:r w:rsidR="00B214C7">
              <w:rPr>
                <w:noProof/>
                <w:webHidden/>
              </w:rPr>
              <w:instrText xml:space="preserve"> PAGEREF _Toc141719741 \h </w:instrText>
            </w:r>
            <w:r w:rsidR="00F71FE7">
              <w:rPr>
                <w:noProof/>
                <w:webHidden/>
              </w:rPr>
            </w:r>
            <w:r w:rsidR="00F71FE7">
              <w:rPr>
                <w:noProof/>
                <w:webHidden/>
              </w:rPr>
              <w:fldChar w:fldCharType="separate"/>
            </w:r>
            <w:r w:rsidR="00B214C7">
              <w:rPr>
                <w:noProof/>
                <w:webHidden/>
              </w:rPr>
              <w:t>4</w:t>
            </w:r>
            <w:r w:rsidR="00F71FE7">
              <w:rPr>
                <w:noProof/>
                <w:webHidden/>
              </w:rPr>
              <w:fldChar w:fldCharType="end"/>
            </w:r>
          </w:hyperlink>
        </w:p>
        <w:p w:rsidR="00B214C7" w:rsidRDefault="00675A66" w:rsidP="00B214C7">
          <w:pPr>
            <w:pStyle w:val="Obsah1"/>
            <w:tabs>
              <w:tab w:val="left" w:pos="440"/>
              <w:tab w:val="right" w:leader="dot" w:pos="9062"/>
            </w:tabs>
            <w:rPr>
              <w:rFonts w:eastAsiaTheme="minorEastAsia"/>
              <w:noProof/>
              <w:lang w:eastAsia="cs-CZ"/>
            </w:rPr>
          </w:pPr>
          <w:hyperlink w:anchor="_Toc141719742" w:history="1">
            <w:r w:rsidR="00B214C7" w:rsidRPr="00DB5991">
              <w:rPr>
                <w:rStyle w:val="Hypertextovodkaz"/>
                <w:noProof/>
              </w:rPr>
              <w:t>2.</w:t>
            </w:r>
            <w:r w:rsidR="00B214C7">
              <w:rPr>
                <w:rFonts w:eastAsiaTheme="minorEastAsia"/>
                <w:noProof/>
                <w:lang w:eastAsia="cs-CZ"/>
              </w:rPr>
              <w:tab/>
            </w:r>
            <w:r w:rsidR="00B214C7" w:rsidRPr="00DB5991">
              <w:rPr>
                <w:rStyle w:val="Hypertextovodkaz"/>
                <w:noProof/>
              </w:rPr>
              <w:t>Souhrnná část koncepce VO</w:t>
            </w:r>
            <w:r w:rsidR="00B214C7">
              <w:rPr>
                <w:noProof/>
                <w:webHidden/>
              </w:rPr>
              <w:tab/>
            </w:r>
            <w:r w:rsidR="00F71FE7">
              <w:rPr>
                <w:noProof/>
                <w:webHidden/>
              </w:rPr>
              <w:fldChar w:fldCharType="begin"/>
            </w:r>
            <w:r w:rsidR="00B214C7">
              <w:rPr>
                <w:noProof/>
                <w:webHidden/>
              </w:rPr>
              <w:instrText xml:space="preserve"> PAGEREF _Toc141719742 \h </w:instrText>
            </w:r>
            <w:r w:rsidR="00F71FE7">
              <w:rPr>
                <w:noProof/>
                <w:webHidden/>
              </w:rPr>
            </w:r>
            <w:r w:rsidR="00F71FE7">
              <w:rPr>
                <w:noProof/>
                <w:webHidden/>
              </w:rPr>
              <w:fldChar w:fldCharType="separate"/>
            </w:r>
            <w:r w:rsidR="00B214C7">
              <w:rPr>
                <w:noProof/>
                <w:webHidden/>
              </w:rPr>
              <w:t>5</w:t>
            </w:r>
            <w:r w:rsidR="00F71FE7">
              <w:rPr>
                <w:noProof/>
                <w:webHidden/>
              </w:rPr>
              <w:fldChar w:fldCharType="end"/>
            </w:r>
          </w:hyperlink>
        </w:p>
        <w:p w:rsidR="00B214C7" w:rsidRDefault="00675A66" w:rsidP="00B214C7">
          <w:pPr>
            <w:pStyle w:val="Obsah1"/>
            <w:tabs>
              <w:tab w:val="left" w:pos="660"/>
              <w:tab w:val="right" w:leader="dot" w:pos="9062"/>
            </w:tabs>
            <w:rPr>
              <w:rFonts w:eastAsiaTheme="minorEastAsia"/>
              <w:noProof/>
              <w:lang w:eastAsia="cs-CZ"/>
            </w:rPr>
          </w:pPr>
          <w:hyperlink w:anchor="_Toc141719743" w:history="1">
            <w:r w:rsidR="00B214C7" w:rsidRPr="00DB5991">
              <w:rPr>
                <w:rStyle w:val="Hypertextovodkaz"/>
                <w:noProof/>
              </w:rPr>
              <w:t>2.1</w:t>
            </w:r>
            <w:r w:rsidR="00B214C7">
              <w:rPr>
                <w:rFonts w:eastAsiaTheme="minorEastAsia"/>
                <w:noProof/>
                <w:lang w:eastAsia="cs-CZ"/>
              </w:rPr>
              <w:tab/>
            </w:r>
            <w:r w:rsidR="00B214C7" w:rsidRPr="00DB5991">
              <w:rPr>
                <w:rStyle w:val="Hypertextovodkaz"/>
                <w:noProof/>
              </w:rPr>
              <w:t>Historie a současnost VO</w:t>
            </w:r>
            <w:r w:rsidR="00B214C7">
              <w:rPr>
                <w:noProof/>
                <w:webHidden/>
              </w:rPr>
              <w:tab/>
            </w:r>
            <w:r w:rsidR="00F71FE7">
              <w:rPr>
                <w:noProof/>
                <w:webHidden/>
              </w:rPr>
              <w:fldChar w:fldCharType="begin"/>
            </w:r>
            <w:r w:rsidR="00B214C7">
              <w:rPr>
                <w:noProof/>
                <w:webHidden/>
              </w:rPr>
              <w:instrText xml:space="preserve"> PAGEREF _Toc141719743 \h </w:instrText>
            </w:r>
            <w:r w:rsidR="00F71FE7">
              <w:rPr>
                <w:noProof/>
                <w:webHidden/>
              </w:rPr>
            </w:r>
            <w:r w:rsidR="00F71FE7">
              <w:rPr>
                <w:noProof/>
                <w:webHidden/>
              </w:rPr>
              <w:fldChar w:fldCharType="separate"/>
            </w:r>
            <w:r w:rsidR="00B214C7">
              <w:rPr>
                <w:noProof/>
                <w:webHidden/>
              </w:rPr>
              <w:t>5</w:t>
            </w:r>
            <w:r w:rsidR="00F71FE7">
              <w:rPr>
                <w:noProof/>
                <w:webHidden/>
              </w:rPr>
              <w:fldChar w:fldCharType="end"/>
            </w:r>
          </w:hyperlink>
        </w:p>
        <w:p w:rsidR="00B214C7" w:rsidRDefault="00675A66" w:rsidP="00B214C7">
          <w:pPr>
            <w:pStyle w:val="Obsah1"/>
            <w:tabs>
              <w:tab w:val="left" w:pos="660"/>
              <w:tab w:val="right" w:leader="dot" w:pos="9062"/>
            </w:tabs>
            <w:rPr>
              <w:rFonts w:eastAsiaTheme="minorEastAsia"/>
              <w:noProof/>
              <w:lang w:eastAsia="cs-CZ"/>
            </w:rPr>
          </w:pPr>
          <w:hyperlink w:anchor="_Toc141719744" w:history="1">
            <w:r w:rsidR="00B214C7" w:rsidRPr="00DB5991">
              <w:rPr>
                <w:rStyle w:val="Hypertextovodkaz"/>
                <w:noProof/>
              </w:rPr>
              <w:t>2.2</w:t>
            </w:r>
            <w:r w:rsidR="00B214C7">
              <w:rPr>
                <w:rFonts w:eastAsiaTheme="minorEastAsia"/>
                <w:noProof/>
                <w:lang w:eastAsia="cs-CZ"/>
              </w:rPr>
              <w:tab/>
            </w:r>
            <w:r w:rsidR="00B214C7" w:rsidRPr="00DB5991">
              <w:rPr>
                <w:rStyle w:val="Hypertextovodkaz"/>
                <w:noProof/>
              </w:rPr>
              <w:t>Strategická část koncepce VO</w:t>
            </w:r>
            <w:r w:rsidR="00B214C7">
              <w:rPr>
                <w:noProof/>
                <w:webHidden/>
              </w:rPr>
              <w:tab/>
            </w:r>
            <w:r w:rsidR="00F71FE7">
              <w:rPr>
                <w:noProof/>
                <w:webHidden/>
              </w:rPr>
              <w:fldChar w:fldCharType="begin"/>
            </w:r>
            <w:r w:rsidR="00B214C7">
              <w:rPr>
                <w:noProof/>
                <w:webHidden/>
              </w:rPr>
              <w:instrText xml:space="preserve"> PAGEREF _Toc141719744 \h </w:instrText>
            </w:r>
            <w:r w:rsidR="00F71FE7">
              <w:rPr>
                <w:noProof/>
                <w:webHidden/>
              </w:rPr>
            </w:r>
            <w:r w:rsidR="00F71FE7">
              <w:rPr>
                <w:noProof/>
                <w:webHidden/>
              </w:rPr>
              <w:fldChar w:fldCharType="separate"/>
            </w:r>
            <w:r w:rsidR="00B214C7">
              <w:rPr>
                <w:noProof/>
                <w:webHidden/>
              </w:rPr>
              <w:t>6</w:t>
            </w:r>
            <w:r w:rsidR="00F71FE7">
              <w:rPr>
                <w:noProof/>
                <w:webHidden/>
              </w:rPr>
              <w:fldChar w:fldCharType="end"/>
            </w:r>
          </w:hyperlink>
        </w:p>
        <w:p w:rsidR="00B214C7" w:rsidRDefault="00675A66" w:rsidP="00B214C7">
          <w:pPr>
            <w:pStyle w:val="Obsah1"/>
            <w:tabs>
              <w:tab w:val="left" w:pos="880"/>
              <w:tab w:val="right" w:leader="dot" w:pos="9062"/>
            </w:tabs>
            <w:rPr>
              <w:rFonts w:eastAsiaTheme="minorEastAsia"/>
              <w:noProof/>
              <w:lang w:eastAsia="cs-CZ"/>
            </w:rPr>
          </w:pPr>
          <w:hyperlink w:anchor="_Toc141719745" w:history="1">
            <w:r w:rsidR="00B214C7" w:rsidRPr="00DB5991">
              <w:rPr>
                <w:rStyle w:val="Hypertextovodkaz"/>
                <w:noProof/>
              </w:rPr>
              <w:t>2.2.1</w:t>
            </w:r>
            <w:r w:rsidR="00086A45">
              <w:rPr>
                <w:rFonts w:eastAsiaTheme="minorEastAsia"/>
                <w:noProof/>
                <w:lang w:eastAsia="cs-CZ"/>
              </w:rPr>
              <w:t xml:space="preserve">    </w:t>
            </w:r>
            <w:r w:rsidR="00B214C7" w:rsidRPr="00DB5991">
              <w:rPr>
                <w:rStyle w:val="Hypertextovodkaz"/>
                <w:noProof/>
              </w:rPr>
              <w:t>Celkový cíl koncepce VO</w:t>
            </w:r>
            <w:r w:rsidR="00B214C7">
              <w:rPr>
                <w:noProof/>
                <w:webHidden/>
              </w:rPr>
              <w:tab/>
            </w:r>
            <w:r w:rsidR="00F71FE7">
              <w:rPr>
                <w:noProof/>
                <w:webHidden/>
              </w:rPr>
              <w:fldChar w:fldCharType="begin"/>
            </w:r>
            <w:r w:rsidR="00B214C7">
              <w:rPr>
                <w:noProof/>
                <w:webHidden/>
              </w:rPr>
              <w:instrText xml:space="preserve"> PAGEREF _Toc141719745 \h </w:instrText>
            </w:r>
            <w:r w:rsidR="00F71FE7">
              <w:rPr>
                <w:noProof/>
                <w:webHidden/>
              </w:rPr>
            </w:r>
            <w:r w:rsidR="00F71FE7">
              <w:rPr>
                <w:noProof/>
                <w:webHidden/>
              </w:rPr>
              <w:fldChar w:fldCharType="separate"/>
            </w:r>
            <w:r w:rsidR="00B214C7">
              <w:rPr>
                <w:noProof/>
                <w:webHidden/>
              </w:rPr>
              <w:t>6</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68" w:history="1">
            <w:r w:rsidR="00B214C7" w:rsidRPr="00DB5991">
              <w:rPr>
                <w:rStyle w:val="Hypertextovodkaz"/>
                <w:noProof/>
              </w:rPr>
              <w:t>2.2.2 Vize VO</w:t>
            </w:r>
            <w:r w:rsidR="00B214C7">
              <w:rPr>
                <w:noProof/>
                <w:webHidden/>
              </w:rPr>
              <w:tab/>
            </w:r>
            <w:r w:rsidR="00F71FE7">
              <w:rPr>
                <w:noProof/>
                <w:webHidden/>
              </w:rPr>
              <w:fldChar w:fldCharType="begin"/>
            </w:r>
            <w:r w:rsidR="00B214C7">
              <w:rPr>
                <w:noProof/>
                <w:webHidden/>
              </w:rPr>
              <w:instrText xml:space="preserve"> PAGEREF _Toc141719768 \h </w:instrText>
            </w:r>
            <w:r w:rsidR="00F71FE7">
              <w:rPr>
                <w:noProof/>
                <w:webHidden/>
              </w:rPr>
            </w:r>
            <w:r w:rsidR="00F71FE7">
              <w:rPr>
                <w:noProof/>
                <w:webHidden/>
              </w:rPr>
              <w:fldChar w:fldCharType="separate"/>
            </w:r>
            <w:r w:rsidR="00B214C7">
              <w:rPr>
                <w:noProof/>
                <w:webHidden/>
              </w:rPr>
              <w:t>8</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76" w:history="1">
            <w:r w:rsidR="00B214C7" w:rsidRPr="00DB5991">
              <w:rPr>
                <w:rStyle w:val="Hypertextovodkaz"/>
                <w:noProof/>
              </w:rPr>
              <w:t>2.2.3 Vazby koncepce VO na strategické dokumenty MK a vlády</w:t>
            </w:r>
            <w:r w:rsidR="00B214C7">
              <w:rPr>
                <w:noProof/>
                <w:webHidden/>
              </w:rPr>
              <w:tab/>
            </w:r>
            <w:r w:rsidR="00F71FE7">
              <w:rPr>
                <w:noProof/>
                <w:webHidden/>
              </w:rPr>
              <w:fldChar w:fldCharType="begin"/>
            </w:r>
            <w:r w:rsidR="00B214C7">
              <w:rPr>
                <w:noProof/>
                <w:webHidden/>
              </w:rPr>
              <w:instrText xml:space="preserve"> PAGEREF _Toc141719776 \h </w:instrText>
            </w:r>
            <w:r w:rsidR="00F71FE7">
              <w:rPr>
                <w:noProof/>
                <w:webHidden/>
              </w:rPr>
            </w:r>
            <w:r w:rsidR="00F71FE7">
              <w:rPr>
                <w:noProof/>
                <w:webHidden/>
              </w:rPr>
              <w:fldChar w:fldCharType="separate"/>
            </w:r>
            <w:r w:rsidR="00B214C7">
              <w:rPr>
                <w:noProof/>
                <w:webHidden/>
              </w:rPr>
              <w:t>9</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77" w:history="1">
            <w:r w:rsidR="00B214C7" w:rsidRPr="00086A45">
              <w:rPr>
                <w:rStyle w:val="Hypertextovodkaz"/>
                <w:noProof/>
              </w:rPr>
              <w:t>2.2.4  Podmínky VO</w:t>
            </w:r>
            <w:r w:rsidR="00B214C7">
              <w:rPr>
                <w:noProof/>
                <w:webHidden/>
              </w:rPr>
              <w:tab/>
            </w:r>
            <w:r w:rsidR="00F71FE7">
              <w:rPr>
                <w:noProof/>
                <w:webHidden/>
              </w:rPr>
              <w:fldChar w:fldCharType="begin"/>
            </w:r>
            <w:r w:rsidR="00B214C7">
              <w:rPr>
                <w:noProof/>
                <w:webHidden/>
              </w:rPr>
              <w:instrText xml:space="preserve"> PAGEREF _Toc141719777 \h </w:instrText>
            </w:r>
            <w:r w:rsidR="00F71FE7">
              <w:rPr>
                <w:noProof/>
                <w:webHidden/>
              </w:rPr>
            </w:r>
            <w:r w:rsidR="00F71FE7">
              <w:rPr>
                <w:noProof/>
                <w:webHidden/>
              </w:rPr>
              <w:fldChar w:fldCharType="separate"/>
            </w:r>
            <w:r w:rsidR="00B214C7">
              <w:rPr>
                <w:noProof/>
                <w:webHidden/>
              </w:rPr>
              <w:t>10</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78" w:history="1">
            <w:r w:rsidR="00B214C7" w:rsidRPr="00DB5991">
              <w:rPr>
                <w:rStyle w:val="Hypertextovodkaz"/>
                <w:noProof/>
              </w:rPr>
              <w:t>2.2.5  Předpoklady VO</w:t>
            </w:r>
            <w:r w:rsidR="00B214C7">
              <w:rPr>
                <w:noProof/>
                <w:webHidden/>
              </w:rPr>
              <w:tab/>
            </w:r>
            <w:r w:rsidR="00F71FE7">
              <w:rPr>
                <w:noProof/>
                <w:webHidden/>
              </w:rPr>
              <w:fldChar w:fldCharType="begin"/>
            </w:r>
            <w:r w:rsidR="00B214C7">
              <w:rPr>
                <w:noProof/>
                <w:webHidden/>
              </w:rPr>
              <w:instrText xml:space="preserve"> PAGEREF _Toc141719778 \h </w:instrText>
            </w:r>
            <w:r w:rsidR="00F71FE7">
              <w:rPr>
                <w:noProof/>
                <w:webHidden/>
              </w:rPr>
            </w:r>
            <w:r w:rsidR="00F71FE7">
              <w:rPr>
                <w:noProof/>
                <w:webHidden/>
              </w:rPr>
              <w:fldChar w:fldCharType="separate"/>
            </w:r>
            <w:r w:rsidR="00B214C7">
              <w:rPr>
                <w:noProof/>
                <w:webHidden/>
              </w:rPr>
              <w:t>11</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79" w:history="1">
            <w:r w:rsidR="00B214C7" w:rsidRPr="00DB5991">
              <w:rPr>
                <w:rStyle w:val="Hypertextovodkaz"/>
                <w:noProof/>
              </w:rPr>
              <w:t>2.2.6   Strategie rozvoje lidských zdrojů a řízení VO</w:t>
            </w:r>
            <w:r w:rsidR="00B214C7">
              <w:rPr>
                <w:noProof/>
                <w:webHidden/>
              </w:rPr>
              <w:tab/>
            </w:r>
            <w:r w:rsidR="00F71FE7">
              <w:rPr>
                <w:noProof/>
                <w:webHidden/>
              </w:rPr>
              <w:fldChar w:fldCharType="begin"/>
            </w:r>
            <w:r w:rsidR="00B214C7">
              <w:rPr>
                <w:noProof/>
                <w:webHidden/>
              </w:rPr>
              <w:instrText xml:space="preserve"> PAGEREF _Toc141719779 \h </w:instrText>
            </w:r>
            <w:r w:rsidR="00F71FE7">
              <w:rPr>
                <w:noProof/>
                <w:webHidden/>
              </w:rPr>
            </w:r>
            <w:r w:rsidR="00F71FE7">
              <w:rPr>
                <w:noProof/>
                <w:webHidden/>
              </w:rPr>
              <w:fldChar w:fldCharType="separate"/>
            </w:r>
            <w:r w:rsidR="00B214C7">
              <w:rPr>
                <w:noProof/>
                <w:webHidden/>
              </w:rPr>
              <w:t>12</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0" w:history="1">
            <w:r w:rsidR="00B214C7" w:rsidRPr="00DB5991">
              <w:rPr>
                <w:rStyle w:val="Hypertextovodkaz"/>
                <w:noProof/>
              </w:rPr>
              <w:t>2.2.7 Ochrana duševního vlastnictví a nakládání s výsledky VaV</w:t>
            </w:r>
            <w:r w:rsidR="00B214C7">
              <w:rPr>
                <w:noProof/>
                <w:webHidden/>
              </w:rPr>
              <w:tab/>
            </w:r>
            <w:r w:rsidR="00F71FE7">
              <w:rPr>
                <w:noProof/>
                <w:webHidden/>
              </w:rPr>
              <w:fldChar w:fldCharType="begin"/>
            </w:r>
            <w:r w:rsidR="00B214C7">
              <w:rPr>
                <w:noProof/>
                <w:webHidden/>
              </w:rPr>
              <w:instrText xml:space="preserve"> PAGEREF _Toc141719780 \h </w:instrText>
            </w:r>
            <w:r w:rsidR="00F71FE7">
              <w:rPr>
                <w:noProof/>
                <w:webHidden/>
              </w:rPr>
            </w:r>
            <w:r w:rsidR="00F71FE7">
              <w:rPr>
                <w:noProof/>
                <w:webHidden/>
              </w:rPr>
              <w:fldChar w:fldCharType="separate"/>
            </w:r>
            <w:r w:rsidR="00B214C7">
              <w:rPr>
                <w:noProof/>
                <w:webHidden/>
              </w:rPr>
              <w:t>13</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1" w:history="1">
            <w:r w:rsidR="00B214C7" w:rsidRPr="00DB5991">
              <w:rPr>
                <w:rStyle w:val="Hypertextovodkaz"/>
                <w:noProof/>
              </w:rPr>
              <w:t>2.2.8 Zajištění kybernetické bezpečnosti VO</w:t>
            </w:r>
            <w:r w:rsidR="00B214C7">
              <w:rPr>
                <w:noProof/>
                <w:webHidden/>
              </w:rPr>
              <w:tab/>
            </w:r>
            <w:r w:rsidR="00F71FE7">
              <w:rPr>
                <w:noProof/>
                <w:webHidden/>
              </w:rPr>
              <w:fldChar w:fldCharType="begin"/>
            </w:r>
            <w:r w:rsidR="00B214C7">
              <w:rPr>
                <w:noProof/>
                <w:webHidden/>
              </w:rPr>
              <w:instrText xml:space="preserve"> PAGEREF _Toc141719781 \h </w:instrText>
            </w:r>
            <w:r w:rsidR="00F71FE7">
              <w:rPr>
                <w:noProof/>
                <w:webHidden/>
              </w:rPr>
            </w:r>
            <w:r w:rsidR="00F71FE7">
              <w:rPr>
                <w:noProof/>
                <w:webHidden/>
              </w:rPr>
              <w:fldChar w:fldCharType="separate"/>
            </w:r>
            <w:r w:rsidR="00B214C7">
              <w:rPr>
                <w:noProof/>
                <w:webHidden/>
              </w:rPr>
              <w:t>13</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2" w:history="1">
            <w:r w:rsidR="00B214C7" w:rsidRPr="00DB5991">
              <w:rPr>
                <w:rStyle w:val="Hypertextovodkaz"/>
                <w:noProof/>
              </w:rPr>
              <w:t>2.3 Požadovaná IP DKRVO</w:t>
            </w:r>
            <w:r w:rsidR="00B214C7">
              <w:rPr>
                <w:noProof/>
                <w:webHidden/>
              </w:rPr>
              <w:tab/>
            </w:r>
            <w:r w:rsidR="00F71FE7">
              <w:rPr>
                <w:noProof/>
                <w:webHidden/>
              </w:rPr>
              <w:fldChar w:fldCharType="begin"/>
            </w:r>
            <w:r w:rsidR="00B214C7">
              <w:rPr>
                <w:noProof/>
                <w:webHidden/>
              </w:rPr>
              <w:instrText xml:space="preserve"> PAGEREF _Toc141719782 \h </w:instrText>
            </w:r>
            <w:r w:rsidR="00F71FE7">
              <w:rPr>
                <w:noProof/>
                <w:webHidden/>
              </w:rPr>
            </w:r>
            <w:r w:rsidR="00F71FE7">
              <w:rPr>
                <w:noProof/>
                <w:webHidden/>
              </w:rPr>
              <w:fldChar w:fldCharType="separate"/>
            </w:r>
            <w:r w:rsidR="00B214C7">
              <w:rPr>
                <w:noProof/>
                <w:webHidden/>
              </w:rPr>
              <w:t>14</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3" w:history="1">
            <w:r w:rsidR="00B214C7" w:rsidRPr="00DB5991">
              <w:rPr>
                <w:rStyle w:val="Hypertextovodkaz"/>
                <w:noProof/>
              </w:rPr>
              <w:t>2.4 Další zdroje pro výzkum VO</w:t>
            </w:r>
            <w:r w:rsidR="00B214C7">
              <w:rPr>
                <w:noProof/>
                <w:webHidden/>
              </w:rPr>
              <w:tab/>
            </w:r>
            <w:r w:rsidR="00F71FE7">
              <w:rPr>
                <w:noProof/>
                <w:webHidden/>
              </w:rPr>
              <w:fldChar w:fldCharType="begin"/>
            </w:r>
            <w:r w:rsidR="00B214C7">
              <w:rPr>
                <w:noProof/>
                <w:webHidden/>
              </w:rPr>
              <w:instrText xml:space="preserve"> PAGEREF _Toc141719783 \h </w:instrText>
            </w:r>
            <w:r w:rsidR="00F71FE7">
              <w:rPr>
                <w:noProof/>
                <w:webHidden/>
              </w:rPr>
            </w:r>
            <w:r w:rsidR="00F71FE7">
              <w:rPr>
                <w:noProof/>
                <w:webHidden/>
              </w:rPr>
              <w:fldChar w:fldCharType="separate"/>
            </w:r>
            <w:r w:rsidR="00B214C7">
              <w:rPr>
                <w:noProof/>
                <w:webHidden/>
              </w:rPr>
              <w:t>15</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4" w:history="1">
            <w:r w:rsidR="00B214C7" w:rsidRPr="00DB5991">
              <w:rPr>
                <w:rStyle w:val="Hypertextovodkaz"/>
                <w:noProof/>
              </w:rPr>
              <w:t>2.5 Mezinárodní výzkumná spolupráce VO</w:t>
            </w:r>
            <w:r w:rsidR="00B214C7">
              <w:rPr>
                <w:noProof/>
                <w:webHidden/>
              </w:rPr>
              <w:tab/>
            </w:r>
            <w:r w:rsidR="00F71FE7">
              <w:rPr>
                <w:noProof/>
                <w:webHidden/>
              </w:rPr>
              <w:fldChar w:fldCharType="begin"/>
            </w:r>
            <w:r w:rsidR="00B214C7">
              <w:rPr>
                <w:noProof/>
                <w:webHidden/>
              </w:rPr>
              <w:instrText xml:space="preserve"> PAGEREF _Toc141719784 \h </w:instrText>
            </w:r>
            <w:r w:rsidR="00F71FE7">
              <w:rPr>
                <w:noProof/>
                <w:webHidden/>
              </w:rPr>
            </w:r>
            <w:r w:rsidR="00F71FE7">
              <w:rPr>
                <w:noProof/>
                <w:webHidden/>
              </w:rPr>
              <w:fldChar w:fldCharType="separate"/>
            </w:r>
            <w:r w:rsidR="00B214C7">
              <w:rPr>
                <w:noProof/>
                <w:webHidden/>
              </w:rPr>
              <w:t>17</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5" w:history="1">
            <w:r w:rsidR="00B214C7" w:rsidRPr="00DB5991">
              <w:rPr>
                <w:rStyle w:val="Hypertextovodkaz"/>
                <w:noProof/>
              </w:rPr>
              <w:t>2.5.1 Mezinárodní spolupráce ve výzkumu</w:t>
            </w:r>
            <w:r w:rsidR="00B214C7">
              <w:rPr>
                <w:noProof/>
                <w:webHidden/>
              </w:rPr>
              <w:tab/>
            </w:r>
            <w:r w:rsidR="00F71FE7">
              <w:rPr>
                <w:noProof/>
                <w:webHidden/>
              </w:rPr>
              <w:fldChar w:fldCharType="begin"/>
            </w:r>
            <w:r w:rsidR="00B214C7">
              <w:rPr>
                <w:noProof/>
                <w:webHidden/>
              </w:rPr>
              <w:instrText xml:space="preserve"> PAGEREF _Toc141719785 \h </w:instrText>
            </w:r>
            <w:r w:rsidR="00F71FE7">
              <w:rPr>
                <w:noProof/>
                <w:webHidden/>
              </w:rPr>
            </w:r>
            <w:r w:rsidR="00F71FE7">
              <w:rPr>
                <w:noProof/>
                <w:webHidden/>
              </w:rPr>
              <w:fldChar w:fldCharType="separate"/>
            </w:r>
            <w:r w:rsidR="00B214C7">
              <w:rPr>
                <w:noProof/>
                <w:webHidden/>
              </w:rPr>
              <w:t>17</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7" w:history="1">
            <w:r w:rsidR="00B214C7" w:rsidRPr="00DB5991">
              <w:rPr>
                <w:rStyle w:val="Hypertextovodkaz"/>
                <w:rFonts w:cstheme="minorHAnsi"/>
                <w:noProof/>
              </w:rPr>
              <w:t xml:space="preserve">2.5.2 </w:t>
            </w:r>
            <w:r w:rsidR="00B214C7" w:rsidRPr="00DB5991">
              <w:rPr>
                <w:rStyle w:val="Hypertextovodkaz"/>
                <w:noProof/>
              </w:rPr>
              <w:t>Kolektivní členství VO v nevládních mezinárodních organizacích</w:t>
            </w:r>
            <w:r w:rsidR="00B214C7" w:rsidRPr="00DB5991">
              <w:rPr>
                <w:rStyle w:val="Hypertextovodkaz"/>
                <w:noProof/>
                <w:spacing w:val="-36"/>
              </w:rPr>
              <w:t xml:space="preserve"> </w:t>
            </w:r>
            <w:r w:rsidR="00B214C7" w:rsidRPr="00DB5991">
              <w:rPr>
                <w:rStyle w:val="Hypertextovodkaz"/>
                <w:noProof/>
              </w:rPr>
              <w:t>VaVaI</w:t>
            </w:r>
            <w:r w:rsidR="00B214C7">
              <w:rPr>
                <w:noProof/>
                <w:webHidden/>
              </w:rPr>
              <w:tab/>
            </w:r>
            <w:r w:rsidR="00F71FE7">
              <w:rPr>
                <w:noProof/>
                <w:webHidden/>
              </w:rPr>
              <w:fldChar w:fldCharType="begin"/>
            </w:r>
            <w:r w:rsidR="00B214C7">
              <w:rPr>
                <w:noProof/>
                <w:webHidden/>
              </w:rPr>
              <w:instrText xml:space="preserve"> PAGEREF _Toc141719787 \h </w:instrText>
            </w:r>
            <w:r w:rsidR="00F71FE7">
              <w:rPr>
                <w:noProof/>
                <w:webHidden/>
              </w:rPr>
            </w:r>
            <w:r w:rsidR="00F71FE7">
              <w:rPr>
                <w:noProof/>
                <w:webHidden/>
              </w:rPr>
              <w:fldChar w:fldCharType="separate"/>
            </w:r>
            <w:r w:rsidR="00B214C7">
              <w:rPr>
                <w:noProof/>
                <w:webHidden/>
              </w:rPr>
              <w:t>19</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8" w:history="1">
            <w:r w:rsidR="00B214C7" w:rsidRPr="00DB5991">
              <w:rPr>
                <w:rStyle w:val="Hypertextovodkaz"/>
                <w:rFonts w:cstheme="minorHAnsi"/>
                <w:noProof/>
              </w:rPr>
              <w:t xml:space="preserve">2.5.3 </w:t>
            </w:r>
            <w:r w:rsidR="00B214C7" w:rsidRPr="00DB5991">
              <w:rPr>
                <w:rStyle w:val="Hypertextovodkaz"/>
                <w:noProof/>
              </w:rPr>
              <w:t>Individuální</w:t>
            </w:r>
            <w:r w:rsidR="00B214C7" w:rsidRPr="00DB5991">
              <w:rPr>
                <w:rStyle w:val="Hypertextovodkaz"/>
                <w:noProof/>
                <w:spacing w:val="-7"/>
              </w:rPr>
              <w:t xml:space="preserve"> </w:t>
            </w:r>
            <w:r w:rsidR="00B214C7" w:rsidRPr="00DB5991">
              <w:rPr>
                <w:rStyle w:val="Hypertextovodkaz"/>
                <w:noProof/>
              </w:rPr>
              <w:t>členství</w:t>
            </w:r>
            <w:r w:rsidR="00B214C7" w:rsidRPr="00DB5991">
              <w:rPr>
                <w:rStyle w:val="Hypertextovodkaz"/>
                <w:noProof/>
                <w:spacing w:val="-7"/>
              </w:rPr>
              <w:t xml:space="preserve"> </w:t>
            </w:r>
            <w:r w:rsidR="00B214C7" w:rsidRPr="00DB5991">
              <w:rPr>
                <w:rStyle w:val="Hypertextovodkaz"/>
                <w:noProof/>
              </w:rPr>
              <w:t>zástupců</w:t>
            </w:r>
            <w:r w:rsidR="00B214C7" w:rsidRPr="00DB5991">
              <w:rPr>
                <w:rStyle w:val="Hypertextovodkaz"/>
                <w:noProof/>
                <w:spacing w:val="-7"/>
              </w:rPr>
              <w:t xml:space="preserve"> </w:t>
            </w:r>
            <w:r w:rsidR="00B214C7" w:rsidRPr="00DB5991">
              <w:rPr>
                <w:rStyle w:val="Hypertextovodkaz"/>
                <w:noProof/>
              </w:rPr>
              <w:t>VO</w:t>
            </w:r>
            <w:r w:rsidR="00B214C7" w:rsidRPr="00DB5991">
              <w:rPr>
                <w:rStyle w:val="Hypertextovodkaz"/>
                <w:noProof/>
                <w:spacing w:val="-6"/>
              </w:rPr>
              <w:t xml:space="preserve"> </w:t>
            </w:r>
            <w:r w:rsidR="00B214C7" w:rsidRPr="00DB5991">
              <w:rPr>
                <w:rStyle w:val="Hypertextovodkaz"/>
                <w:noProof/>
              </w:rPr>
              <w:t>v</w:t>
            </w:r>
            <w:r w:rsidR="00B214C7" w:rsidRPr="00DB5991">
              <w:rPr>
                <w:rStyle w:val="Hypertextovodkaz"/>
                <w:noProof/>
                <w:spacing w:val="-5"/>
              </w:rPr>
              <w:t> </w:t>
            </w:r>
            <w:r w:rsidR="00B214C7" w:rsidRPr="00DB5991">
              <w:rPr>
                <w:rStyle w:val="Hypertextovodkaz"/>
                <w:noProof/>
              </w:rPr>
              <w:t>nevládních</w:t>
            </w:r>
            <w:r w:rsidR="00B214C7" w:rsidRPr="00DB5991">
              <w:rPr>
                <w:rStyle w:val="Hypertextovodkaz"/>
                <w:noProof/>
                <w:spacing w:val="-7"/>
              </w:rPr>
              <w:t xml:space="preserve"> </w:t>
            </w:r>
            <w:r w:rsidR="00B214C7" w:rsidRPr="00DB5991">
              <w:rPr>
                <w:rStyle w:val="Hypertextovodkaz"/>
                <w:noProof/>
              </w:rPr>
              <w:t>mezinárodních</w:t>
            </w:r>
            <w:r w:rsidR="00B214C7" w:rsidRPr="00DB5991">
              <w:rPr>
                <w:rStyle w:val="Hypertextovodkaz"/>
                <w:noProof/>
                <w:spacing w:val="-7"/>
              </w:rPr>
              <w:t xml:space="preserve"> </w:t>
            </w:r>
            <w:r w:rsidR="00B214C7" w:rsidRPr="00DB5991">
              <w:rPr>
                <w:rStyle w:val="Hypertextovodkaz"/>
                <w:noProof/>
              </w:rPr>
              <w:t>organizacích</w:t>
            </w:r>
            <w:r w:rsidR="00B214C7" w:rsidRPr="00DB5991">
              <w:rPr>
                <w:rStyle w:val="Hypertextovodkaz"/>
                <w:noProof/>
                <w:spacing w:val="-4"/>
              </w:rPr>
              <w:t xml:space="preserve"> </w:t>
            </w:r>
            <w:r w:rsidR="00B214C7" w:rsidRPr="00DB5991">
              <w:rPr>
                <w:rStyle w:val="Hypertextovodkaz"/>
                <w:noProof/>
              </w:rPr>
              <w:t>VaVaI</w:t>
            </w:r>
            <w:r w:rsidR="00B214C7">
              <w:rPr>
                <w:noProof/>
                <w:webHidden/>
              </w:rPr>
              <w:tab/>
            </w:r>
            <w:r w:rsidR="00F71FE7">
              <w:rPr>
                <w:noProof/>
                <w:webHidden/>
              </w:rPr>
              <w:fldChar w:fldCharType="begin"/>
            </w:r>
            <w:r w:rsidR="00B214C7">
              <w:rPr>
                <w:noProof/>
                <w:webHidden/>
              </w:rPr>
              <w:instrText xml:space="preserve"> PAGEREF _Toc141719788 \h </w:instrText>
            </w:r>
            <w:r w:rsidR="00F71FE7">
              <w:rPr>
                <w:noProof/>
                <w:webHidden/>
              </w:rPr>
            </w:r>
            <w:r w:rsidR="00F71FE7">
              <w:rPr>
                <w:noProof/>
                <w:webHidden/>
              </w:rPr>
              <w:fldChar w:fldCharType="separate"/>
            </w:r>
            <w:r w:rsidR="00B214C7">
              <w:rPr>
                <w:noProof/>
                <w:webHidden/>
              </w:rPr>
              <w:t>20</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89" w:history="1">
            <w:r w:rsidR="00B214C7" w:rsidRPr="00DB5991">
              <w:rPr>
                <w:rStyle w:val="Hypertextovodkaz"/>
                <w:rFonts w:cstheme="minorHAnsi"/>
                <w:noProof/>
              </w:rPr>
              <w:t xml:space="preserve">2.5.4 </w:t>
            </w:r>
            <w:r w:rsidR="00B214C7" w:rsidRPr="00DB5991">
              <w:rPr>
                <w:rStyle w:val="Hypertextovodkaz"/>
                <w:noProof/>
              </w:rPr>
              <w:t>Smlouvy</w:t>
            </w:r>
            <w:r w:rsidR="00B214C7" w:rsidRPr="00DB5991">
              <w:rPr>
                <w:rStyle w:val="Hypertextovodkaz"/>
                <w:noProof/>
                <w:spacing w:val="-5"/>
              </w:rPr>
              <w:t xml:space="preserve"> </w:t>
            </w:r>
            <w:r w:rsidR="00B214C7" w:rsidRPr="00DB5991">
              <w:rPr>
                <w:rStyle w:val="Hypertextovodkaz"/>
                <w:noProof/>
              </w:rPr>
              <w:t>nebo</w:t>
            </w:r>
            <w:r w:rsidR="00B214C7" w:rsidRPr="00DB5991">
              <w:rPr>
                <w:rStyle w:val="Hypertextovodkaz"/>
                <w:noProof/>
                <w:spacing w:val="-5"/>
              </w:rPr>
              <w:t xml:space="preserve"> </w:t>
            </w:r>
            <w:r w:rsidR="00B214C7" w:rsidRPr="00DB5991">
              <w:rPr>
                <w:rStyle w:val="Hypertextovodkaz"/>
                <w:noProof/>
              </w:rPr>
              <w:t>společné</w:t>
            </w:r>
            <w:r w:rsidR="00B214C7" w:rsidRPr="00DB5991">
              <w:rPr>
                <w:rStyle w:val="Hypertextovodkaz"/>
                <w:noProof/>
                <w:spacing w:val="-5"/>
              </w:rPr>
              <w:t xml:space="preserve"> </w:t>
            </w:r>
            <w:r w:rsidR="00B214C7" w:rsidRPr="00DB5991">
              <w:rPr>
                <w:rStyle w:val="Hypertextovodkaz"/>
                <w:noProof/>
              </w:rPr>
              <w:t>projekty</w:t>
            </w:r>
            <w:r w:rsidR="00B214C7" w:rsidRPr="00DB5991">
              <w:rPr>
                <w:rStyle w:val="Hypertextovodkaz"/>
                <w:noProof/>
                <w:spacing w:val="-5"/>
              </w:rPr>
              <w:t xml:space="preserve"> </w:t>
            </w:r>
            <w:r w:rsidR="00B214C7" w:rsidRPr="00DB5991">
              <w:rPr>
                <w:rStyle w:val="Hypertextovodkaz"/>
                <w:noProof/>
              </w:rPr>
              <w:t>VO</w:t>
            </w:r>
            <w:r w:rsidR="00B214C7" w:rsidRPr="00DB5991">
              <w:rPr>
                <w:rStyle w:val="Hypertextovodkaz"/>
                <w:noProof/>
                <w:spacing w:val="-5"/>
              </w:rPr>
              <w:t xml:space="preserve"> </w:t>
            </w:r>
            <w:r w:rsidR="00B214C7" w:rsidRPr="00DB5991">
              <w:rPr>
                <w:rStyle w:val="Hypertextovodkaz"/>
                <w:noProof/>
              </w:rPr>
              <w:t>se</w:t>
            </w:r>
            <w:r w:rsidR="00B214C7" w:rsidRPr="00DB5991">
              <w:rPr>
                <w:rStyle w:val="Hypertextovodkaz"/>
                <w:noProof/>
                <w:spacing w:val="-5"/>
              </w:rPr>
              <w:t xml:space="preserve"> </w:t>
            </w:r>
            <w:r w:rsidR="00B214C7" w:rsidRPr="00DB5991">
              <w:rPr>
                <w:rStyle w:val="Hypertextovodkaz"/>
                <w:noProof/>
              </w:rPr>
              <w:t>zahraničními</w:t>
            </w:r>
            <w:r w:rsidR="00B214C7" w:rsidRPr="00DB5991">
              <w:rPr>
                <w:rStyle w:val="Hypertextovodkaz"/>
                <w:noProof/>
                <w:spacing w:val="-5"/>
              </w:rPr>
              <w:t xml:space="preserve"> </w:t>
            </w:r>
            <w:r w:rsidR="00B214C7" w:rsidRPr="00DB5991">
              <w:rPr>
                <w:rStyle w:val="Hypertextovodkaz"/>
                <w:noProof/>
              </w:rPr>
              <w:t>organizacemi</w:t>
            </w:r>
            <w:r w:rsidR="00B214C7" w:rsidRPr="00DB5991">
              <w:rPr>
                <w:rStyle w:val="Hypertextovodkaz"/>
                <w:noProof/>
                <w:spacing w:val="-7"/>
              </w:rPr>
              <w:t xml:space="preserve"> </w:t>
            </w:r>
            <w:r w:rsidR="00B214C7" w:rsidRPr="00DB5991">
              <w:rPr>
                <w:rStyle w:val="Hypertextovodkaz"/>
                <w:noProof/>
              </w:rPr>
              <w:t>zabývajícími</w:t>
            </w:r>
            <w:r w:rsidR="00B214C7" w:rsidRPr="00DB5991">
              <w:rPr>
                <w:rStyle w:val="Hypertextovodkaz"/>
                <w:noProof/>
                <w:spacing w:val="-5"/>
              </w:rPr>
              <w:t xml:space="preserve"> </w:t>
            </w:r>
            <w:r w:rsidR="00B214C7" w:rsidRPr="00DB5991">
              <w:rPr>
                <w:rStyle w:val="Hypertextovodkaz"/>
                <w:noProof/>
              </w:rPr>
              <w:t>se</w:t>
            </w:r>
            <w:r w:rsidR="00B214C7" w:rsidRPr="00DB5991">
              <w:rPr>
                <w:rStyle w:val="Hypertextovodkaz"/>
                <w:noProof/>
                <w:spacing w:val="-4"/>
              </w:rPr>
              <w:t xml:space="preserve"> </w:t>
            </w:r>
            <w:r w:rsidR="00B214C7" w:rsidRPr="00DB5991">
              <w:rPr>
                <w:rStyle w:val="Hypertextovodkaz"/>
                <w:noProof/>
              </w:rPr>
              <w:t>VaVaI</w:t>
            </w:r>
            <w:r w:rsidR="00B214C7">
              <w:rPr>
                <w:noProof/>
                <w:webHidden/>
              </w:rPr>
              <w:tab/>
            </w:r>
            <w:r w:rsidR="00F71FE7">
              <w:rPr>
                <w:noProof/>
                <w:webHidden/>
              </w:rPr>
              <w:fldChar w:fldCharType="begin"/>
            </w:r>
            <w:r w:rsidR="00B214C7">
              <w:rPr>
                <w:noProof/>
                <w:webHidden/>
              </w:rPr>
              <w:instrText xml:space="preserve"> PAGEREF _Toc141719789 \h </w:instrText>
            </w:r>
            <w:r w:rsidR="00F71FE7">
              <w:rPr>
                <w:noProof/>
                <w:webHidden/>
              </w:rPr>
            </w:r>
            <w:r w:rsidR="00F71FE7">
              <w:rPr>
                <w:noProof/>
                <w:webHidden/>
              </w:rPr>
              <w:fldChar w:fldCharType="separate"/>
            </w:r>
            <w:r w:rsidR="00B214C7">
              <w:rPr>
                <w:noProof/>
                <w:webHidden/>
              </w:rPr>
              <w:t>20</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90" w:history="1">
            <w:r w:rsidR="00B214C7" w:rsidRPr="00DB5991">
              <w:rPr>
                <w:rStyle w:val="Hypertextovodkaz"/>
                <w:rFonts w:cstheme="minorHAnsi"/>
                <w:noProof/>
              </w:rPr>
              <w:t xml:space="preserve">2.5.5 </w:t>
            </w:r>
            <w:r w:rsidR="00B214C7" w:rsidRPr="00DB5991">
              <w:rPr>
                <w:rStyle w:val="Hypertextovodkaz"/>
                <w:noProof/>
              </w:rPr>
              <w:t>Další formy mezinárodní spolupráce</w:t>
            </w:r>
            <w:r w:rsidR="00B214C7">
              <w:rPr>
                <w:noProof/>
                <w:webHidden/>
              </w:rPr>
              <w:tab/>
            </w:r>
            <w:r w:rsidR="00F71FE7">
              <w:rPr>
                <w:noProof/>
                <w:webHidden/>
              </w:rPr>
              <w:fldChar w:fldCharType="begin"/>
            </w:r>
            <w:r w:rsidR="00B214C7">
              <w:rPr>
                <w:noProof/>
                <w:webHidden/>
              </w:rPr>
              <w:instrText xml:space="preserve"> PAGEREF _Toc141719790 \h </w:instrText>
            </w:r>
            <w:r w:rsidR="00F71FE7">
              <w:rPr>
                <w:noProof/>
                <w:webHidden/>
              </w:rPr>
            </w:r>
            <w:r w:rsidR="00F71FE7">
              <w:rPr>
                <w:noProof/>
                <w:webHidden/>
              </w:rPr>
              <w:fldChar w:fldCharType="separate"/>
            </w:r>
            <w:r w:rsidR="00B214C7">
              <w:rPr>
                <w:noProof/>
                <w:webHidden/>
              </w:rPr>
              <w:t>21</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91" w:history="1">
            <w:r w:rsidR="00B214C7" w:rsidRPr="00DB5991">
              <w:rPr>
                <w:rStyle w:val="Hypertextovodkaz"/>
                <w:noProof/>
              </w:rPr>
              <w:t>2.6 Národní výzkumná spolupráce s jinými VO</w:t>
            </w:r>
            <w:r w:rsidR="00B214C7">
              <w:rPr>
                <w:noProof/>
                <w:webHidden/>
              </w:rPr>
              <w:tab/>
            </w:r>
            <w:r w:rsidR="00F71FE7">
              <w:rPr>
                <w:noProof/>
                <w:webHidden/>
              </w:rPr>
              <w:fldChar w:fldCharType="begin"/>
            </w:r>
            <w:r w:rsidR="00B214C7">
              <w:rPr>
                <w:noProof/>
                <w:webHidden/>
              </w:rPr>
              <w:instrText xml:space="preserve"> PAGEREF _Toc141719791 \h </w:instrText>
            </w:r>
            <w:r w:rsidR="00F71FE7">
              <w:rPr>
                <w:noProof/>
                <w:webHidden/>
              </w:rPr>
            </w:r>
            <w:r w:rsidR="00F71FE7">
              <w:rPr>
                <w:noProof/>
                <w:webHidden/>
              </w:rPr>
              <w:fldChar w:fldCharType="separate"/>
            </w:r>
            <w:r w:rsidR="00B214C7">
              <w:rPr>
                <w:noProof/>
                <w:webHidden/>
              </w:rPr>
              <w:t>21</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92" w:history="1">
            <w:r w:rsidR="00B214C7" w:rsidRPr="00DB5991">
              <w:rPr>
                <w:rStyle w:val="Hypertextovodkaz"/>
                <w:noProof/>
              </w:rPr>
              <w:t>2.7 Uživatelé výsledků aplikovaného výzkumu VO</w:t>
            </w:r>
            <w:r w:rsidR="00B214C7">
              <w:rPr>
                <w:noProof/>
                <w:webHidden/>
              </w:rPr>
              <w:tab/>
            </w:r>
            <w:r w:rsidR="00F71FE7">
              <w:rPr>
                <w:noProof/>
                <w:webHidden/>
              </w:rPr>
              <w:fldChar w:fldCharType="begin"/>
            </w:r>
            <w:r w:rsidR="00B214C7">
              <w:rPr>
                <w:noProof/>
                <w:webHidden/>
              </w:rPr>
              <w:instrText xml:space="preserve"> PAGEREF _Toc141719792 \h </w:instrText>
            </w:r>
            <w:r w:rsidR="00F71FE7">
              <w:rPr>
                <w:noProof/>
                <w:webHidden/>
              </w:rPr>
            </w:r>
            <w:r w:rsidR="00F71FE7">
              <w:rPr>
                <w:noProof/>
                <w:webHidden/>
              </w:rPr>
              <w:fldChar w:fldCharType="separate"/>
            </w:r>
            <w:r w:rsidR="00B214C7">
              <w:rPr>
                <w:noProof/>
                <w:webHidden/>
              </w:rPr>
              <w:t>23</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93" w:history="1">
            <w:r w:rsidR="00B214C7" w:rsidRPr="00DB5991">
              <w:rPr>
                <w:rStyle w:val="Hypertextovodkaz"/>
                <w:noProof/>
              </w:rPr>
              <w:t>2.8 Popularizace a další specifické výzkumné aktivity VO</w:t>
            </w:r>
            <w:r w:rsidR="00B214C7">
              <w:rPr>
                <w:noProof/>
                <w:webHidden/>
              </w:rPr>
              <w:tab/>
            </w:r>
            <w:r w:rsidR="00F71FE7">
              <w:rPr>
                <w:noProof/>
                <w:webHidden/>
              </w:rPr>
              <w:fldChar w:fldCharType="begin"/>
            </w:r>
            <w:r w:rsidR="00B214C7">
              <w:rPr>
                <w:noProof/>
                <w:webHidden/>
              </w:rPr>
              <w:instrText xml:space="preserve"> PAGEREF _Toc141719793 \h </w:instrText>
            </w:r>
            <w:r w:rsidR="00F71FE7">
              <w:rPr>
                <w:noProof/>
                <w:webHidden/>
              </w:rPr>
            </w:r>
            <w:r w:rsidR="00F71FE7">
              <w:rPr>
                <w:noProof/>
                <w:webHidden/>
              </w:rPr>
              <w:fldChar w:fldCharType="separate"/>
            </w:r>
            <w:r w:rsidR="00B214C7">
              <w:rPr>
                <w:noProof/>
                <w:webHidden/>
              </w:rPr>
              <w:t>24</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94" w:history="1">
            <w:r w:rsidR="00B214C7" w:rsidRPr="00DB5991">
              <w:rPr>
                <w:rStyle w:val="Hypertextovodkaz"/>
                <w:noProof/>
              </w:rPr>
              <w:t>2.8.1 Popularizace</w:t>
            </w:r>
            <w:r w:rsidR="00B214C7">
              <w:rPr>
                <w:noProof/>
                <w:webHidden/>
              </w:rPr>
              <w:tab/>
            </w:r>
            <w:r w:rsidR="00F71FE7">
              <w:rPr>
                <w:noProof/>
                <w:webHidden/>
              </w:rPr>
              <w:fldChar w:fldCharType="begin"/>
            </w:r>
            <w:r w:rsidR="00B214C7">
              <w:rPr>
                <w:noProof/>
                <w:webHidden/>
              </w:rPr>
              <w:instrText xml:space="preserve"> PAGEREF _Toc141719794 \h </w:instrText>
            </w:r>
            <w:r w:rsidR="00F71FE7">
              <w:rPr>
                <w:noProof/>
                <w:webHidden/>
              </w:rPr>
            </w:r>
            <w:r w:rsidR="00F71FE7">
              <w:rPr>
                <w:noProof/>
                <w:webHidden/>
              </w:rPr>
              <w:fldChar w:fldCharType="separate"/>
            </w:r>
            <w:r w:rsidR="00B214C7">
              <w:rPr>
                <w:noProof/>
                <w:webHidden/>
              </w:rPr>
              <w:t>24</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95" w:history="1">
            <w:r w:rsidR="00B214C7" w:rsidRPr="00DB5991">
              <w:rPr>
                <w:rStyle w:val="Hypertextovodkaz"/>
                <w:noProof/>
              </w:rPr>
              <w:t>2.8.2 Další specifické výzkumné aktivity</w:t>
            </w:r>
            <w:r w:rsidR="00B214C7">
              <w:rPr>
                <w:noProof/>
                <w:webHidden/>
              </w:rPr>
              <w:tab/>
            </w:r>
            <w:r w:rsidR="00F71FE7">
              <w:rPr>
                <w:noProof/>
                <w:webHidden/>
              </w:rPr>
              <w:fldChar w:fldCharType="begin"/>
            </w:r>
            <w:r w:rsidR="00B214C7">
              <w:rPr>
                <w:noProof/>
                <w:webHidden/>
              </w:rPr>
              <w:instrText xml:space="preserve"> PAGEREF _Toc141719795 \h </w:instrText>
            </w:r>
            <w:r w:rsidR="00F71FE7">
              <w:rPr>
                <w:noProof/>
                <w:webHidden/>
              </w:rPr>
            </w:r>
            <w:r w:rsidR="00F71FE7">
              <w:rPr>
                <w:noProof/>
                <w:webHidden/>
              </w:rPr>
              <w:fldChar w:fldCharType="separate"/>
            </w:r>
            <w:r w:rsidR="00B214C7">
              <w:rPr>
                <w:noProof/>
                <w:webHidden/>
              </w:rPr>
              <w:t>25</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96" w:history="1">
            <w:r w:rsidR="00B214C7" w:rsidRPr="00DB5991">
              <w:rPr>
                <w:rStyle w:val="Hypertextovodkaz"/>
                <w:noProof/>
              </w:rPr>
              <w:t>3. Oblasti výzkumu VO</w:t>
            </w:r>
            <w:r w:rsidR="00B214C7">
              <w:rPr>
                <w:noProof/>
                <w:webHidden/>
              </w:rPr>
              <w:tab/>
            </w:r>
            <w:r w:rsidR="00F71FE7">
              <w:rPr>
                <w:noProof/>
                <w:webHidden/>
              </w:rPr>
              <w:fldChar w:fldCharType="begin"/>
            </w:r>
            <w:r w:rsidR="00B214C7">
              <w:rPr>
                <w:noProof/>
                <w:webHidden/>
              </w:rPr>
              <w:instrText xml:space="preserve"> PAGEREF _Toc141719796 \h </w:instrText>
            </w:r>
            <w:r w:rsidR="00F71FE7">
              <w:rPr>
                <w:noProof/>
                <w:webHidden/>
              </w:rPr>
            </w:r>
            <w:r w:rsidR="00F71FE7">
              <w:rPr>
                <w:noProof/>
                <w:webHidden/>
              </w:rPr>
              <w:fldChar w:fldCharType="separate"/>
            </w:r>
            <w:r w:rsidR="00B214C7">
              <w:rPr>
                <w:noProof/>
                <w:webHidden/>
              </w:rPr>
              <w:t>26</w:t>
            </w:r>
            <w:r w:rsidR="00F71FE7">
              <w:rPr>
                <w:noProof/>
                <w:webHidden/>
              </w:rPr>
              <w:fldChar w:fldCharType="end"/>
            </w:r>
          </w:hyperlink>
        </w:p>
        <w:p w:rsidR="00B214C7" w:rsidRDefault="00675A66" w:rsidP="00B214C7">
          <w:pPr>
            <w:pStyle w:val="Obsah1"/>
            <w:tabs>
              <w:tab w:val="right" w:leader="dot" w:pos="9062"/>
            </w:tabs>
            <w:rPr>
              <w:rFonts w:eastAsiaTheme="minorEastAsia"/>
              <w:noProof/>
              <w:lang w:eastAsia="cs-CZ"/>
            </w:rPr>
          </w:pPr>
          <w:hyperlink w:anchor="_Toc141719797" w:history="1">
            <w:r w:rsidR="00B214C7" w:rsidRPr="00DB5991">
              <w:rPr>
                <w:rStyle w:val="Hypertextovodkaz"/>
                <w:noProof/>
              </w:rPr>
              <w:t>3.1 Jednotlivé oblasti výzkumu VO</w:t>
            </w:r>
            <w:r w:rsidR="00B214C7">
              <w:rPr>
                <w:noProof/>
                <w:webHidden/>
              </w:rPr>
              <w:tab/>
            </w:r>
            <w:r w:rsidR="00F71FE7">
              <w:rPr>
                <w:noProof/>
                <w:webHidden/>
              </w:rPr>
              <w:fldChar w:fldCharType="begin"/>
            </w:r>
            <w:r w:rsidR="00B214C7">
              <w:rPr>
                <w:noProof/>
                <w:webHidden/>
              </w:rPr>
              <w:instrText xml:space="preserve"> PAGEREF _Toc141719797 \h </w:instrText>
            </w:r>
            <w:r w:rsidR="00F71FE7">
              <w:rPr>
                <w:noProof/>
                <w:webHidden/>
              </w:rPr>
            </w:r>
            <w:r w:rsidR="00F71FE7">
              <w:rPr>
                <w:noProof/>
                <w:webHidden/>
              </w:rPr>
              <w:fldChar w:fldCharType="separate"/>
            </w:r>
            <w:r w:rsidR="00B214C7">
              <w:rPr>
                <w:noProof/>
                <w:webHidden/>
              </w:rPr>
              <w:t>27</w:t>
            </w:r>
            <w:r w:rsidR="00F71FE7">
              <w:rPr>
                <w:noProof/>
                <w:webHidden/>
              </w:rPr>
              <w:fldChar w:fldCharType="end"/>
            </w:r>
          </w:hyperlink>
        </w:p>
        <w:p w:rsidR="00B214C7" w:rsidRDefault="00675A66" w:rsidP="00B214C7">
          <w:pPr>
            <w:pStyle w:val="Obsah1"/>
            <w:tabs>
              <w:tab w:val="right" w:leader="dot" w:pos="9062"/>
            </w:tabs>
            <w:rPr>
              <w:rStyle w:val="Hypertextovodkaz"/>
              <w:noProof/>
            </w:rPr>
          </w:pPr>
          <w:hyperlink w:anchor="_Toc141719810" w:history="1">
            <w:r w:rsidR="00B214C7" w:rsidRPr="00DB5991">
              <w:rPr>
                <w:rStyle w:val="Hypertextovodkaz"/>
                <w:noProof/>
              </w:rPr>
              <w:t>3.2 Souhrnné údaje za celou koncepci VO</w:t>
            </w:r>
            <w:r w:rsidR="00B214C7">
              <w:rPr>
                <w:noProof/>
                <w:webHidden/>
              </w:rPr>
              <w:tab/>
            </w:r>
            <w:r w:rsidR="00F71FE7">
              <w:rPr>
                <w:noProof/>
                <w:webHidden/>
              </w:rPr>
              <w:fldChar w:fldCharType="begin"/>
            </w:r>
            <w:r w:rsidR="00B214C7">
              <w:rPr>
                <w:noProof/>
                <w:webHidden/>
              </w:rPr>
              <w:instrText xml:space="preserve"> PAGEREF _Toc141719810 \h </w:instrText>
            </w:r>
            <w:r w:rsidR="00F71FE7">
              <w:rPr>
                <w:noProof/>
                <w:webHidden/>
              </w:rPr>
            </w:r>
            <w:r w:rsidR="00F71FE7">
              <w:rPr>
                <w:noProof/>
                <w:webHidden/>
              </w:rPr>
              <w:fldChar w:fldCharType="separate"/>
            </w:r>
            <w:r w:rsidR="00B214C7">
              <w:rPr>
                <w:noProof/>
                <w:webHidden/>
              </w:rPr>
              <w:t>40</w:t>
            </w:r>
            <w:r w:rsidR="00F71FE7">
              <w:rPr>
                <w:noProof/>
                <w:webHidden/>
              </w:rPr>
              <w:fldChar w:fldCharType="end"/>
            </w:r>
          </w:hyperlink>
        </w:p>
        <w:p w:rsidR="00B214C7" w:rsidRDefault="00B214C7" w:rsidP="00B214C7">
          <w:pPr>
            <w:rPr>
              <w:noProof/>
            </w:rPr>
          </w:pPr>
        </w:p>
        <w:p w:rsidR="00B214C7" w:rsidRDefault="00F71FE7" w:rsidP="00B214C7">
          <w:pPr>
            <w:rPr>
              <w:b/>
              <w:bCs/>
            </w:rPr>
          </w:pPr>
          <w:r>
            <w:rPr>
              <w:b/>
              <w:bCs/>
            </w:rPr>
            <w:fldChar w:fldCharType="end"/>
          </w:r>
        </w:p>
      </w:sdtContent>
    </w:sdt>
    <w:p w:rsidR="00B214C7" w:rsidRPr="00F85710" w:rsidRDefault="00B214C7" w:rsidP="00F85710"/>
    <w:p w:rsidR="0063759F" w:rsidRPr="00F85710" w:rsidRDefault="0063759F" w:rsidP="00F85710">
      <w:pPr>
        <w:pStyle w:val="Nadpis1"/>
      </w:pPr>
      <w:bookmarkStart w:id="5" w:name="_Toc141719741"/>
      <w:r w:rsidRPr="00F85710">
        <w:lastRenderedPageBreak/>
        <w:t>1.3 Souhrn koncepce VO</w:t>
      </w:r>
      <w:bookmarkEnd w:id="4"/>
      <w:bookmarkEnd w:id="5"/>
    </w:p>
    <w:p w:rsidR="002E43E7" w:rsidRPr="002E43E7" w:rsidRDefault="002E43E7" w:rsidP="002E43E7"/>
    <w:p w:rsidR="00E85B50" w:rsidRPr="00CF25F6" w:rsidRDefault="00E85B50" w:rsidP="00E85B50">
      <w:pPr>
        <w:rPr>
          <w:sz w:val="24"/>
          <w:szCs w:val="24"/>
        </w:rPr>
      </w:pPr>
      <w:r w:rsidRPr="00CF25F6">
        <w:rPr>
          <w:sz w:val="24"/>
          <w:szCs w:val="24"/>
        </w:rPr>
        <w:t>Koncepce dlouhodobého rozvoje výzkumné organizace UPM</w:t>
      </w:r>
      <w:r w:rsidR="00CC4D15" w:rsidRPr="00CF25F6">
        <w:rPr>
          <w:sz w:val="24"/>
          <w:szCs w:val="24"/>
        </w:rPr>
        <w:t xml:space="preserve"> 2023-2028</w:t>
      </w:r>
      <w:r w:rsidRPr="00CF25F6">
        <w:rPr>
          <w:sz w:val="24"/>
          <w:szCs w:val="24"/>
        </w:rPr>
        <w:t xml:space="preserve"> představuje novou fázi úspěšného naplňování poslání muzea jako ústředního a mezinárodně renomovaného sbírkotvorného, vědeckovýzkumného a metodologického pracoviště, zaměřeného zvláště na obory dějin užitého umění, designu a fotografie. Institucionální podpora umožní realizovat náročný výzkumný program a dosáhnout excelentních výsledků, které obstojí (jak ukázalo minulé období)</w:t>
      </w:r>
      <w:r w:rsidR="00CC4D15" w:rsidRPr="00CF25F6">
        <w:rPr>
          <w:sz w:val="24"/>
          <w:szCs w:val="24"/>
        </w:rPr>
        <w:t xml:space="preserve"> i </w:t>
      </w:r>
      <w:r w:rsidRPr="00CF25F6">
        <w:rPr>
          <w:sz w:val="24"/>
          <w:szCs w:val="24"/>
        </w:rPr>
        <w:t>v silné zahraniční konkurenci.</w:t>
      </w:r>
    </w:p>
    <w:p w:rsidR="00E85B50" w:rsidRPr="00CF25F6" w:rsidRDefault="00E85B50" w:rsidP="00E85B50">
      <w:pPr>
        <w:rPr>
          <w:sz w:val="24"/>
          <w:szCs w:val="24"/>
        </w:rPr>
      </w:pPr>
      <w:r w:rsidRPr="00CF25F6">
        <w:rPr>
          <w:sz w:val="24"/>
          <w:szCs w:val="24"/>
        </w:rPr>
        <w:t>V kvalitě výzkumného prostředí klade koncepce důraz na rozvoj uplatnění nových výzkumných strategií a témat v uvedených oblastech dějin umění a designu, na naplňování priorit kulturní politiky státu (zvláště v oblastech výzkumu národní a kulturní identity, účinné péče o kulturní dědictví a jeho zpřístupňování veřejnosti), dále na využití potenciálu kurátorského týmu a jeho profesního růstu (včetně zapojení doktorandů a studentů) i na důslednou ochranu autorských práv.</w:t>
      </w:r>
    </w:p>
    <w:p w:rsidR="00E85B50" w:rsidRPr="00CF25F6" w:rsidRDefault="00E85B50" w:rsidP="00E85B50">
      <w:pPr>
        <w:rPr>
          <w:sz w:val="24"/>
          <w:szCs w:val="24"/>
        </w:rPr>
      </w:pPr>
      <w:r w:rsidRPr="00CF25F6">
        <w:rPr>
          <w:sz w:val="24"/>
          <w:szCs w:val="24"/>
        </w:rPr>
        <w:t>Zvláště silnou stránkou organizace bude i v nastávajícím období mezinárodní a národní</w:t>
      </w:r>
      <w:r w:rsidR="00C2763E" w:rsidRPr="00CF25F6">
        <w:rPr>
          <w:sz w:val="24"/>
          <w:szCs w:val="24"/>
        </w:rPr>
        <w:t xml:space="preserve"> spolupráce s jinými výzkumnými</w:t>
      </w:r>
      <w:r w:rsidRPr="00CF25F6">
        <w:rPr>
          <w:sz w:val="24"/>
          <w:szCs w:val="24"/>
        </w:rPr>
        <w:t xml:space="preserve"> a paměťovými institucemi, jak v Evropě a USA, tak v jihovýchodní Asii (v jednání nyní projekty v Singapuru, Hongkongu aj.).</w:t>
      </w:r>
    </w:p>
    <w:p w:rsidR="00E85B50" w:rsidRPr="00CF25F6" w:rsidRDefault="00E85B50" w:rsidP="00E85B50">
      <w:pPr>
        <w:rPr>
          <w:sz w:val="24"/>
          <w:szCs w:val="24"/>
        </w:rPr>
      </w:pPr>
      <w:r w:rsidRPr="00CF25F6">
        <w:rPr>
          <w:sz w:val="24"/>
          <w:szCs w:val="24"/>
        </w:rPr>
        <w:t xml:space="preserve">Nadále bude UPM usilovat o dosažení excelence ve výzkumu (zvláště v tematických oblastech 3, 4 a 5), jako tomu bylo v předchozích pěti letech, kdy v databázi RIV bylo uplatněno více jak 130 výsledků a v hodnocení kvality vybraných výsledků v Modulu 1 se muzeum umístilo na jednom z předních míst v rámci humanitně zaměřených organizací (z 12 </w:t>
      </w:r>
      <w:r w:rsidR="00CC4D15" w:rsidRPr="00CF25F6">
        <w:rPr>
          <w:sz w:val="24"/>
          <w:szCs w:val="24"/>
        </w:rPr>
        <w:t>hodnocených výsledků 1x známka 1</w:t>
      </w:r>
      <w:r w:rsidRPr="00CF25F6">
        <w:rPr>
          <w:sz w:val="24"/>
          <w:szCs w:val="24"/>
        </w:rPr>
        <w:t xml:space="preserve">, 7x </w:t>
      </w:r>
      <w:r w:rsidR="00CC4D15" w:rsidRPr="00CF25F6">
        <w:rPr>
          <w:sz w:val="24"/>
          <w:szCs w:val="24"/>
        </w:rPr>
        <w:t>známka 2</w:t>
      </w:r>
      <w:r w:rsidRPr="00CF25F6">
        <w:rPr>
          <w:sz w:val="24"/>
          <w:szCs w:val="24"/>
        </w:rPr>
        <w:t>).</w:t>
      </w:r>
    </w:p>
    <w:p w:rsidR="00E85B50" w:rsidRPr="00CF25F6" w:rsidRDefault="00E85B50" w:rsidP="00E85B50">
      <w:pPr>
        <w:rPr>
          <w:sz w:val="24"/>
          <w:szCs w:val="24"/>
        </w:rPr>
      </w:pPr>
      <w:r w:rsidRPr="00CF25F6">
        <w:rPr>
          <w:sz w:val="24"/>
          <w:szCs w:val="24"/>
        </w:rPr>
        <w:t>Významným aspektem výkonnosti výzkumu bude v n</w:t>
      </w:r>
      <w:r w:rsidR="00CC4D15" w:rsidRPr="00CF25F6">
        <w:rPr>
          <w:sz w:val="24"/>
          <w:szCs w:val="24"/>
        </w:rPr>
        <w:t>ovém období ještě větší zacílení</w:t>
      </w:r>
      <w:r w:rsidRPr="00CF25F6">
        <w:rPr>
          <w:sz w:val="24"/>
          <w:szCs w:val="24"/>
        </w:rPr>
        <w:t xml:space="preserve"> na uživatele výsledků (viz dílčí cíle 2.2.1 a vize 2.2.2) a podstatné navýšení počtu aplikačních výsledků (výstav) v souladu se strategií zřizovatele. Silnou stránkou organizace je též schopnost muzea získat pro financování náročných aplikačních projektů další mimorozpočtové zdroje (granty GA ČR, TA ČR, Interreg aj.) i prostředky z výnosů z vlastní činnosti.</w:t>
      </w:r>
    </w:p>
    <w:p w:rsidR="00E85B50" w:rsidRPr="00CF25F6" w:rsidRDefault="00E85B50" w:rsidP="00E85B50">
      <w:pPr>
        <w:rPr>
          <w:sz w:val="24"/>
          <w:szCs w:val="24"/>
        </w:rPr>
      </w:pPr>
      <w:r w:rsidRPr="00CF25F6">
        <w:rPr>
          <w:sz w:val="24"/>
          <w:szCs w:val="24"/>
        </w:rPr>
        <w:t>Současně s podstatným navýšením počtu předpokládaných výsledků (101 celkem, z toho 29 aplikačních) se UPM zaměří na jejich společenskou přínosnost, s preferencí aktuálních témat využitelných ve vzdělávání a muzejní edukaci, které napomohou porozumění výzvám a problémům současného světa.</w:t>
      </w:r>
    </w:p>
    <w:p w:rsidR="006E3867" w:rsidRPr="00CF25F6" w:rsidRDefault="006E3867" w:rsidP="005E1B42">
      <w:pPr>
        <w:rPr>
          <w:b/>
          <w:color w:val="4472C4" w:themeColor="accent1"/>
          <w:sz w:val="24"/>
          <w:szCs w:val="24"/>
        </w:rPr>
      </w:pPr>
    </w:p>
    <w:p w:rsidR="006E3867" w:rsidRPr="00CF25F6" w:rsidRDefault="006E3867" w:rsidP="005E1B42">
      <w:pPr>
        <w:rPr>
          <w:b/>
          <w:color w:val="4472C4" w:themeColor="accent1"/>
          <w:sz w:val="24"/>
          <w:szCs w:val="24"/>
        </w:rPr>
      </w:pPr>
    </w:p>
    <w:p w:rsidR="006E3867" w:rsidRPr="00CF25F6" w:rsidRDefault="006E3867" w:rsidP="005E1B42">
      <w:pPr>
        <w:rPr>
          <w:b/>
          <w:color w:val="4472C4" w:themeColor="accent1"/>
          <w:sz w:val="24"/>
          <w:szCs w:val="24"/>
        </w:rPr>
      </w:pPr>
    </w:p>
    <w:p w:rsidR="006E3867" w:rsidRPr="00CF25F6" w:rsidRDefault="006E3867" w:rsidP="005E1B42">
      <w:pPr>
        <w:rPr>
          <w:b/>
          <w:color w:val="4472C4" w:themeColor="accent1"/>
          <w:sz w:val="24"/>
          <w:szCs w:val="24"/>
        </w:rPr>
      </w:pPr>
    </w:p>
    <w:p w:rsidR="006E3867" w:rsidRDefault="006E3867" w:rsidP="005E1B42">
      <w:pPr>
        <w:rPr>
          <w:b/>
          <w:color w:val="4472C4" w:themeColor="accent1"/>
          <w:sz w:val="28"/>
          <w:szCs w:val="28"/>
        </w:rPr>
      </w:pPr>
    </w:p>
    <w:p w:rsidR="0063759F" w:rsidRPr="00684C5E" w:rsidRDefault="0063759F" w:rsidP="00F85710">
      <w:pPr>
        <w:pStyle w:val="Nadpis1"/>
        <w:rPr>
          <w:color w:val="2E74B5" w:themeColor="accent5" w:themeShade="BF"/>
        </w:rPr>
      </w:pPr>
      <w:bookmarkStart w:id="6" w:name="_Toc506640512"/>
      <w:bookmarkStart w:id="7" w:name="_Toc128217586"/>
      <w:bookmarkStart w:id="8" w:name="_Toc128251271"/>
      <w:bookmarkStart w:id="9" w:name="_Toc141719742"/>
      <w:r w:rsidRPr="00684C5E">
        <w:rPr>
          <w:color w:val="2E74B5" w:themeColor="accent5" w:themeShade="BF"/>
        </w:rPr>
        <w:lastRenderedPageBreak/>
        <w:t>2.</w:t>
      </w:r>
      <w:bookmarkStart w:id="10" w:name="Souhrnná_část"/>
      <w:bookmarkStart w:id="11" w:name="_Toc506490106"/>
      <w:bookmarkEnd w:id="10"/>
      <w:r w:rsidRPr="00684C5E">
        <w:rPr>
          <w:color w:val="2E74B5" w:themeColor="accent5" w:themeShade="BF"/>
        </w:rPr>
        <w:tab/>
        <w:t>Souhrnná část</w:t>
      </w:r>
      <w:bookmarkEnd w:id="6"/>
      <w:bookmarkEnd w:id="7"/>
      <w:bookmarkEnd w:id="11"/>
      <w:r w:rsidRPr="00684C5E">
        <w:rPr>
          <w:color w:val="2E74B5" w:themeColor="accent5" w:themeShade="BF"/>
        </w:rPr>
        <w:t xml:space="preserve"> koncepce VO</w:t>
      </w:r>
      <w:bookmarkEnd w:id="8"/>
      <w:bookmarkEnd w:id="9"/>
    </w:p>
    <w:p w:rsidR="0063759F" w:rsidRPr="002E43E7" w:rsidRDefault="0063759F" w:rsidP="00F85710">
      <w:pPr>
        <w:pStyle w:val="Nadpis1"/>
        <w:rPr>
          <w:color w:val="006FC0"/>
        </w:rPr>
      </w:pPr>
      <w:bookmarkStart w:id="12" w:name="_Toc506625897"/>
      <w:bookmarkStart w:id="13" w:name="_Toc506626688"/>
      <w:bookmarkStart w:id="14" w:name="_Toc506628278"/>
      <w:bookmarkStart w:id="15" w:name="_Toc506628376"/>
      <w:bookmarkStart w:id="16" w:name="_Toc506634761"/>
      <w:bookmarkStart w:id="17" w:name="Historie_a_současnost_VO"/>
      <w:bookmarkStart w:id="18" w:name="_Toc128251272"/>
      <w:bookmarkStart w:id="19" w:name="_Toc141719743"/>
      <w:bookmarkStart w:id="20" w:name="_Toc506490108"/>
      <w:bookmarkStart w:id="21" w:name="_Toc506640514"/>
      <w:bookmarkStart w:id="22" w:name="_Toc128217588"/>
      <w:bookmarkEnd w:id="12"/>
      <w:bookmarkEnd w:id="13"/>
      <w:bookmarkEnd w:id="14"/>
      <w:bookmarkEnd w:id="15"/>
      <w:bookmarkEnd w:id="16"/>
      <w:bookmarkEnd w:id="17"/>
      <w:r w:rsidRPr="002E43E7">
        <w:rPr>
          <w:color w:val="006FC0"/>
        </w:rPr>
        <w:t>2.1</w:t>
      </w:r>
      <w:r w:rsidRPr="002E43E7">
        <w:rPr>
          <w:color w:val="006FC0"/>
        </w:rPr>
        <w:tab/>
        <w:t>Historie a současnost VO</w:t>
      </w:r>
      <w:bookmarkEnd w:id="18"/>
      <w:bookmarkEnd w:id="19"/>
      <w:r w:rsidRPr="002E43E7">
        <w:rPr>
          <w:color w:val="006FC0"/>
        </w:rPr>
        <w:t xml:space="preserve"> </w:t>
      </w:r>
      <w:bookmarkEnd w:id="20"/>
      <w:bookmarkEnd w:id="21"/>
      <w:bookmarkEnd w:id="22"/>
    </w:p>
    <w:p w:rsidR="000B054B" w:rsidRDefault="000B054B" w:rsidP="000B054B">
      <w:pPr>
        <w:spacing w:after="0" w:line="240" w:lineRule="auto"/>
        <w:rPr>
          <w:b/>
          <w:sz w:val="24"/>
          <w:szCs w:val="24"/>
        </w:rPr>
      </w:pPr>
    </w:p>
    <w:p w:rsidR="00684C5E" w:rsidRDefault="00684C5E" w:rsidP="00684C5E">
      <w:pPr>
        <w:spacing w:after="0"/>
        <w:rPr>
          <w:sz w:val="24"/>
          <w:szCs w:val="24"/>
        </w:rPr>
      </w:pPr>
      <w:r w:rsidRPr="004F137F">
        <w:rPr>
          <w:b/>
          <w:sz w:val="24"/>
          <w:szCs w:val="24"/>
        </w:rPr>
        <w:t>Základní údaje o VO</w:t>
      </w:r>
      <w:r>
        <w:rPr>
          <w:sz w:val="24"/>
          <w:szCs w:val="24"/>
        </w:rPr>
        <w:t xml:space="preserve"> </w:t>
      </w:r>
    </w:p>
    <w:p w:rsidR="00684C5E" w:rsidRDefault="00684C5E" w:rsidP="00684C5E">
      <w:pPr>
        <w:spacing w:after="0"/>
        <w:rPr>
          <w:sz w:val="24"/>
          <w:szCs w:val="24"/>
        </w:rPr>
      </w:pPr>
      <w:r>
        <w:rPr>
          <w:sz w:val="24"/>
          <w:szCs w:val="24"/>
        </w:rPr>
        <w:t xml:space="preserve">Uměleckoprůmyslové museum v Praze je státní příspěvkovou organizací Ministerstva kultury a přední paměťovou institucí České republiky. Její právní postavení, účel a předmět hlavní činnost je dán Zřizovací listinou, v posledním platném znění vydanou na základě rozhodnutí ministryně kultury č. 52 ze dne 20. 12. 2012 (veřejně dostupné viz </w:t>
      </w:r>
      <w:hyperlink r:id="rId11" w:history="1">
        <w:r w:rsidRPr="00D16CD5">
          <w:rPr>
            <w:rStyle w:val="Hypertextovodkaz"/>
            <w:sz w:val="24"/>
            <w:szCs w:val="24"/>
          </w:rPr>
          <w:t>https://www.upm.cz/wp-content/uploads/Zrizovaci-listina_overena_2022.pdf</w:t>
        </w:r>
      </w:hyperlink>
      <w:r>
        <w:rPr>
          <w:sz w:val="24"/>
          <w:szCs w:val="24"/>
        </w:rPr>
        <w:t xml:space="preserve">). Na seznam výzkumných organizací vedený MŠMT bylo muzeum zapsáno dne 10. 8. 2018. </w:t>
      </w:r>
    </w:p>
    <w:p w:rsidR="00684C5E" w:rsidRDefault="00684C5E" w:rsidP="00684C5E">
      <w:pPr>
        <w:spacing w:after="0"/>
        <w:rPr>
          <w:sz w:val="24"/>
          <w:szCs w:val="24"/>
        </w:rPr>
      </w:pPr>
    </w:p>
    <w:p w:rsidR="00684C5E" w:rsidRDefault="00684C5E" w:rsidP="00684C5E">
      <w:pPr>
        <w:spacing w:after="0"/>
        <w:rPr>
          <w:sz w:val="24"/>
          <w:szCs w:val="24"/>
        </w:rPr>
      </w:pPr>
      <w:r w:rsidRPr="008A3AEB">
        <w:rPr>
          <w:b/>
          <w:sz w:val="24"/>
          <w:szCs w:val="24"/>
        </w:rPr>
        <w:t>Historie VO</w:t>
      </w:r>
      <w:r>
        <w:rPr>
          <w:sz w:val="24"/>
          <w:szCs w:val="24"/>
        </w:rPr>
        <w:t xml:space="preserve"> </w:t>
      </w:r>
    </w:p>
    <w:p w:rsidR="00684C5E" w:rsidRDefault="00684C5E" w:rsidP="00684C5E">
      <w:pPr>
        <w:spacing w:after="0"/>
        <w:rPr>
          <w:sz w:val="24"/>
          <w:szCs w:val="24"/>
        </w:rPr>
      </w:pPr>
      <w:r>
        <w:rPr>
          <w:sz w:val="24"/>
          <w:szCs w:val="24"/>
        </w:rPr>
        <w:t xml:space="preserve">Muzeum bylo založeno roku 1885 Obchodní a živnostenskou komorou v Praze jako klíčová zemská instituce uměleckého průmyslu po vzoru Rakouského muzea umění a průmyslu ve Vídni. V období meziválečného Československa sehrávalo velkou úlohu v úsilí o moderní demokratický design a reformu bytové kultury. Zestátněno bylo v roce 1949, v letech 1959-1969 bylo součástí Národní galerie v Praze. Po osamostatnění v roce 1970 a zvláště pak po obnovení demokratického zřízení roku 1989 se otevřela cesta k novému rozvoji muzea, upevnění jeho postavení mezi předními kulturními institucemi státu i k získání velkého mezinárodního </w:t>
      </w:r>
      <w:r w:rsidRPr="00BE2A9D">
        <w:rPr>
          <w:sz w:val="24"/>
          <w:szCs w:val="24"/>
        </w:rPr>
        <w:t xml:space="preserve">renomé. </w:t>
      </w:r>
      <w:r w:rsidRPr="00BE2A9D">
        <w:rPr>
          <w:rFonts w:cs="Arial"/>
          <w:color w:val="000000"/>
          <w:sz w:val="24"/>
          <w:szCs w:val="24"/>
          <w:shd w:val="clear" w:color="auto" w:fill="FFFFFF"/>
        </w:rPr>
        <w:t>V současné době má muzeum půl milionu sbírkových předmětů od antiky až po současnost, umístěnýc</w:t>
      </w:r>
      <w:r w:rsidR="007337BB">
        <w:rPr>
          <w:rFonts w:cs="Arial"/>
          <w:color w:val="000000"/>
          <w:sz w:val="24"/>
          <w:szCs w:val="24"/>
          <w:shd w:val="clear" w:color="auto" w:fill="FFFFFF"/>
        </w:rPr>
        <w:t>h v centrálním depozitáři (2014–</w:t>
      </w:r>
      <w:r w:rsidRPr="00BE2A9D">
        <w:rPr>
          <w:rFonts w:cs="Arial"/>
          <w:color w:val="000000"/>
          <w:sz w:val="24"/>
          <w:szCs w:val="24"/>
          <w:shd w:val="clear" w:color="auto" w:fill="FFFFFF"/>
        </w:rPr>
        <w:t>2016), historická budova prošla rekonstrukcí a m</w:t>
      </w:r>
      <w:r w:rsidR="007337BB">
        <w:rPr>
          <w:rFonts w:cs="Arial"/>
          <w:color w:val="000000"/>
          <w:sz w:val="24"/>
          <w:szCs w:val="24"/>
          <w:shd w:val="clear" w:color="auto" w:fill="FFFFFF"/>
        </w:rPr>
        <w:t>odernizací v letech 2014–</w:t>
      </w:r>
      <w:r>
        <w:rPr>
          <w:rFonts w:cs="Arial"/>
          <w:color w:val="000000"/>
          <w:sz w:val="24"/>
          <w:szCs w:val="24"/>
          <w:shd w:val="clear" w:color="auto" w:fill="FFFFFF"/>
        </w:rPr>
        <w:t>2017</w:t>
      </w:r>
      <w:r w:rsidRPr="00BE2A9D">
        <w:rPr>
          <w:rFonts w:cs="Arial"/>
          <w:color w:val="000000"/>
          <w:sz w:val="24"/>
          <w:szCs w:val="24"/>
          <w:shd w:val="clear" w:color="auto" w:fill="FFFFFF"/>
        </w:rPr>
        <w:t>.</w:t>
      </w:r>
      <w:r>
        <w:rPr>
          <w:sz w:val="24"/>
          <w:szCs w:val="24"/>
        </w:rPr>
        <w:t xml:space="preserve"> </w:t>
      </w:r>
    </w:p>
    <w:p w:rsidR="00684C5E" w:rsidRDefault="00684C5E" w:rsidP="00684C5E">
      <w:pPr>
        <w:spacing w:after="0"/>
        <w:rPr>
          <w:sz w:val="24"/>
          <w:szCs w:val="24"/>
        </w:rPr>
      </w:pPr>
    </w:p>
    <w:p w:rsidR="00684C5E" w:rsidRDefault="00684C5E" w:rsidP="00684C5E">
      <w:pPr>
        <w:spacing w:after="0"/>
        <w:rPr>
          <w:sz w:val="24"/>
          <w:szCs w:val="24"/>
        </w:rPr>
      </w:pPr>
      <w:r w:rsidRPr="00BE2A9D">
        <w:rPr>
          <w:b/>
          <w:sz w:val="24"/>
          <w:szCs w:val="24"/>
        </w:rPr>
        <w:t>Oblast působení</w:t>
      </w:r>
      <w:r>
        <w:rPr>
          <w:sz w:val="24"/>
          <w:szCs w:val="24"/>
        </w:rPr>
        <w:t xml:space="preserve"> </w:t>
      </w:r>
    </w:p>
    <w:p w:rsidR="00684C5E" w:rsidRDefault="00684C5E" w:rsidP="00684C5E">
      <w:pPr>
        <w:spacing w:after="0"/>
        <w:rPr>
          <w:sz w:val="24"/>
          <w:szCs w:val="24"/>
        </w:rPr>
      </w:pPr>
      <w:r w:rsidRPr="00BE2A9D">
        <w:rPr>
          <w:sz w:val="24"/>
          <w:szCs w:val="24"/>
        </w:rPr>
        <w:t xml:space="preserve">UPM v Praze </w:t>
      </w:r>
      <w:r>
        <w:rPr>
          <w:sz w:val="24"/>
          <w:szCs w:val="24"/>
        </w:rPr>
        <w:t>se zaměřuje na oblast užitého umění, uměleckého řemesla, designu a fotografie. V těchto oblastech půso</w:t>
      </w:r>
      <w:r w:rsidRPr="00BE2A9D">
        <w:rPr>
          <w:sz w:val="24"/>
          <w:szCs w:val="24"/>
        </w:rPr>
        <w:t xml:space="preserve">bí jako ústřední sbírkotvorné, vědecko-výzkumné a metodologické pracoviště. </w:t>
      </w:r>
      <w:r w:rsidRPr="00BE2A9D">
        <w:rPr>
          <w:rFonts w:cs="Arial"/>
          <w:color w:val="000000"/>
          <w:sz w:val="24"/>
          <w:szCs w:val="24"/>
          <w:shd w:val="clear" w:color="auto" w:fill="FFFFFF"/>
        </w:rPr>
        <w:t>Muzeum spravuje sbírky skla, porcelánu a keramiky, užité grafiky a fotografie, textilu, módy a designu, nábytku, hodin, dále sbírku drahých i obecných kovů, vzácných materiálů, šperků, hraček a množství písemné i obrazové dokumentace. </w:t>
      </w:r>
      <w:r w:rsidRPr="00BE2A9D">
        <w:rPr>
          <w:sz w:val="24"/>
          <w:szCs w:val="24"/>
        </w:rPr>
        <w:t xml:space="preserve"> </w:t>
      </w:r>
      <w:r>
        <w:rPr>
          <w:sz w:val="24"/>
          <w:szCs w:val="24"/>
        </w:rPr>
        <w:t>Součástí muzea je Knihovna UPM, která je nejvýznamnějším knihovním fondem ČR specializovaným na oblasti výtvarného a užitého umění, architektury a designu.</w:t>
      </w:r>
    </w:p>
    <w:p w:rsidR="00684C5E" w:rsidRDefault="00684C5E" w:rsidP="00684C5E">
      <w:pPr>
        <w:spacing w:after="0"/>
        <w:rPr>
          <w:sz w:val="24"/>
          <w:szCs w:val="24"/>
        </w:rPr>
      </w:pPr>
    </w:p>
    <w:p w:rsidR="00684C5E" w:rsidRDefault="00684C5E" w:rsidP="00684C5E">
      <w:pPr>
        <w:spacing w:after="0"/>
        <w:rPr>
          <w:sz w:val="24"/>
          <w:szCs w:val="24"/>
        </w:rPr>
      </w:pPr>
      <w:r w:rsidRPr="00BE2A9D">
        <w:rPr>
          <w:b/>
          <w:sz w:val="24"/>
          <w:szCs w:val="24"/>
        </w:rPr>
        <w:t>Mise VO</w:t>
      </w:r>
      <w:r>
        <w:rPr>
          <w:sz w:val="24"/>
          <w:szCs w:val="24"/>
        </w:rPr>
        <w:t xml:space="preserve"> </w:t>
      </w:r>
    </w:p>
    <w:p w:rsidR="00684C5E" w:rsidRDefault="00684C5E" w:rsidP="00684C5E">
      <w:pPr>
        <w:spacing w:after="0"/>
        <w:rPr>
          <w:sz w:val="24"/>
          <w:szCs w:val="24"/>
        </w:rPr>
      </w:pPr>
      <w:r w:rsidRPr="007E6CE2">
        <w:rPr>
          <w:sz w:val="24"/>
          <w:szCs w:val="24"/>
        </w:rPr>
        <w:t xml:space="preserve">Posláním UPM je </w:t>
      </w:r>
      <w:r>
        <w:rPr>
          <w:sz w:val="24"/>
          <w:szCs w:val="24"/>
        </w:rPr>
        <w:t xml:space="preserve">získávat, </w:t>
      </w:r>
      <w:r w:rsidRPr="007E6CE2">
        <w:rPr>
          <w:sz w:val="24"/>
          <w:szCs w:val="24"/>
        </w:rPr>
        <w:t>shromažď</w:t>
      </w:r>
      <w:r>
        <w:rPr>
          <w:sz w:val="24"/>
          <w:szCs w:val="24"/>
        </w:rPr>
        <w:t>ovat</w:t>
      </w:r>
      <w:r w:rsidRPr="007E6CE2">
        <w:rPr>
          <w:sz w:val="24"/>
          <w:szCs w:val="24"/>
        </w:rPr>
        <w:t xml:space="preserve">, </w:t>
      </w:r>
      <w:r>
        <w:rPr>
          <w:sz w:val="24"/>
          <w:szCs w:val="24"/>
        </w:rPr>
        <w:t>trvale uchovávat</w:t>
      </w:r>
      <w:r w:rsidRPr="007E6CE2">
        <w:rPr>
          <w:sz w:val="24"/>
          <w:szCs w:val="24"/>
        </w:rPr>
        <w:t>, odborně zpracováv</w:t>
      </w:r>
      <w:r>
        <w:rPr>
          <w:sz w:val="24"/>
          <w:szCs w:val="24"/>
        </w:rPr>
        <w:t>at</w:t>
      </w:r>
      <w:r w:rsidRPr="007E6CE2">
        <w:rPr>
          <w:sz w:val="24"/>
          <w:szCs w:val="24"/>
        </w:rPr>
        <w:t xml:space="preserve"> a </w:t>
      </w:r>
      <w:r>
        <w:rPr>
          <w:sz w:val="24"/>
          <w:szCs w:val="24"/>
        </w:rPr>
        <w:t>zpřístupňovat veřejnosti díla</w:t>
      </w:r>
      <w:r w:rsidRPr="007E6CE2">
        <w:rPr>
          <w:sz w:val="24"/>
          <w:szCs w:val="24"/>
        </w:rPr>
        <w:t xml:space="preserve"> užitého umění, fotografie a designu v českém i mezinárodním kontextu.</w:t>
      </w:r>
      <w:r>
        <w:rPr>
          <w:sz w:val="24"/>
          <w:szCs w:val="24"/>
        </w:rPr>
        <w:t xml:space="preserve"> Významnou součástí hlavní činnosti je vědeckovýzkumná činnost UPM – jeho účelem je dle čl. IV zřizovací listiny provádět základní výzkum, aplikovaným výzkum nebo experimentální vývoj týkající se sbírek a prostředí, z něhož jsou sbírkové předměty získávány, a šířit výsledky výzkumu a vývoje prostřednictvím výuky, publikování, muzejních výstav a muzejních programů, metodik nebo transferu technologií. Tuto svou misi UPM naplňuje jak realizací cílů Koncepce DKRVO (2019-2023), tak řadou grantových projektů (GA ČR, TA ČR, NAKI), mezinárodních programů (Culture Europe, Interreg) a v neposlední řadě širokou </w:t>
      </w:r>
      <w:r>
        <w:rPr>
          <w:sz w:val="24"/>
          <w:szCs w:val="24"/>
        </w:rPr>
        <w:lastRenderedPageBreak/>
        <w:t xml:space="preserve">prezentací a popularizací kulturního dědictví. Vedle početných a významných výstav jako hlavních aplikačních výsledků má UPM nezastupitelnou roli i v základním výzkumu uměnovědných oblastí, na něž se specializuje. Jedná se hlavně o dějiny užitého umění a uměleckého řemesla, fotografie a designu (včetně metodologie a teorie designu), tedy disciplíny, jimž např. ÚDU AV ČR věnuje jen dílčí pozornost. V uvedených oblastech výzkumu je proto UPM ústředním, evropsky významným uměnovědným pracovištěm. </w:t>
      </w:r>
    </w:p>
    <w:p w:rsidR="00684C5E" w:rsidRDefault="00684C5E" w:rsidP="00684C5E">
      <w:pPr>
        <w:spacing w:after="0"/>
        <w:rPr>
          <w:sz w:val="24"/>
          <w:szCs w:val="24"/>
        </w:rPr>
      </w:pPr>
      <w:r>
        <w:rPr>
          <w:sz w:val="24"/>
          <w:szCs w:val="24"/>
        </w:rPr>
        <w:t>Mise UPM je nyní rozvíjena v nové Koncepci DKRVO na další období, zejména v požadavcích na vědeckou excelenci, mezinárodní spolupráci a celkovou výkonnost výzkumné práce, s důrazem na synergii, efektivitu a vzájemnou provázanost základního a aplikovaného výzkumu.</w:t>
      </w:r>
    </w:p>
    <w:p w:rsidR="0063759F" w:rsidRPr="00CF25F6" w:rsidRDefault="0063759F" w:rsidP="005E1B42">
      <w:pPr>
        <w:rPr>
          <w:rFonts w:cstheme="minorHAnsi"/>
          <w:b/>
          <w:color w:val="4472C4" w:themeColor="accent1"/>
          <w:sz w:val="24"/>
          <w:szCs w:val="24"/>
        </w:rPr>
      </w:pPr>
    </w:p>
    <w:p w:rsidR="0063759F" w:rsidRPr="002E43E7" w:rsidRDefault="0063759F" w:rsidP="00F85710">
      <w:pPr>
        <w:pStyle w:val="Nadpis1"/>
      </w:pPr>
      <w:bookmarkStart w:id="23" w:name="_Toc128251273"/>
      <w:bookmarkStart w:id="24" w:name="_Toc141719744"/>
      <w:r w:rsidRPr="002E43E7">
        <w:t>2.2</w:t>
      </w:r>
      <w:r w:rsidRPr="002E43E7">
        <w:tab/>
        <w:t>Strategická část koncepce VO</w:t>
      </w:r>
      <w:bookmarkEnd w:id="23"/>
      <w:bookmarkEnd w:id="24"/>
    </w:p>
    <w:p w:rsidR="0063759F" w:rsidRPr="002E43E7" w:rsidRDefault="0063759F" w:rsidP="00F85710">
      <w:pPr>
        <w:pStyle w:val="Nadpis1"/>
      </w:pPr>
      <w:bookmarkStart w:id="25" w:name="_Toc506625899"/>
      <w:bookmarkStart w:id="26" w:name="_Toc506626690"/>
      <w:bookmarkStart w:id="27" w:name="_Toc506628280"/>
      <w:bookmarkStart w:id="28" w:name="_Toc506628378"/>
      <w:bookmarkStart w:id="29" w:name="_Toc506634763"/>
      <w:bookmarkStart w:id="30" w:name="Celkový_cíl_koncepce_VO"/>
      <w:bookmarkStart w:id="31" w:name="_Toc128251274"/>
      <w:bookmarkStart w:id="32" w:name="_Toc141719745"/>
      <w:bookmarkEnd w:id="25"/>
      <w:bookmarkEnd w:id="26"/>
      <w:bookmarkEnd w:id="27"/>
      <w:bookmarkEnd w:id="28"/>
      <w:bookmarkEnd w:id="29"/>
      <w:bookmarkEnd w:id="30"/>
      <w:r w:rsidRPr="002E43E7">
        <w:t>2.2.1</w:t>
      </w:r>
      <w:r w:rsidRPr="002E43E7">
        <w:tab/>
        <w:t>Celkový cíl koncepce</w:t>
      </w:r>
      <w:bookmarkEnd w:id="31"/>
      <w:r w:rsidRPr="002E43E7">
        <w:t xml:space="preserve"> VO</w:t>
      </w:r>
      <w:bookmarkEnd w:id="32"/>
    </w:p>
    <w:p w:rsidR="0029585C" w:rsidRPr="001F38A6" w:rsidRDefault="0029585C" w:rsidP="0029585C">
      <w:pPr>
        <w:pStyle w:val="Nadpis3"/>
        <w:keepNext/>
        <w:widowControl/>
        <w:spacing w:before="180" w:line="288" w:lineRule="auto"/>
        <w:ind w:left="0" w:firstLine="0"/>
        <w:jc w:val="both"/>
        <w:rPr>
          <w:rFonts w:asciiTheme="minorHAnsi" w:hAnsiTheme="minorHAnsi" w:cstheme="minorHAnsi"/>
          <w:b w:val="0"/>
          <w:sz w:val="24"/>
          <w:szCs w:val="24"/>
        </w:rPr>
      </w:pPr>
      <w:bookmarkStart w:id="33" w:name="_Toc141719746"/>
      <w:r w:rsidRPr="001F38A6">
        <w:rPr>
          <w:rFonts w:asciiTheme="minorHAnsi" w:hAnsiTheme="minorHAnsi" w:cstheme="minorHAnsi"/>
          <w:sz w:val="24"/>
          <w:szCs w:val="24"/>
        </w:rPr>
        <w:t>Celkový cíl koncepce VO</w:t>
      </w:r>
      <w:bookmarkEnd w:id="33"/>
      <w:r w:rsidRPr="001F38A6">
        <w:rPr>
          <w:rFonts w:asciiTheme="minorHAnsi" w:hAnsiTheme="minorHAnsi" w:cstheme="minorHAnsi"/>
          <w:sz w:val="24"/>
          <w:szCs w:val="24"/>
        </w:rPr>
        <w:t xml:space="preserve"> </w:t>
      </w:r>
    </w:p>
    <w:p w:rsidR="00AC71F4" w:rsidRPr="001F38A6" w:rsidRDefault="00AC71F4" w:rsidP="008F1AF0">
      <w:pPr>
        <w:pStyle w:val="Nadpis3"/>
        <w:keepNext/>
        <w:widowControl/>
        <w:spacing w:before="180" w:line="288" w:lineRule="auto"/>
        <w:ind w:left="0" w:firstLine="0"/>
        <w:rPr>
          <w:rFonts w:asciiTheme="minorHAnsi" w:hAnsiTheme="minorHAnsi" w:cstheme="minorHAnsi"/>
          <w:b w:val="0"/>
          <w:sz w:val="24"/>
          <w:szCs w:val="24"/>
        </w:rPr>
      </w:pPr>
      <w:bookmarkStart w:id="34" w:name="_Toc141719747"/>
      <w:r w:rsidRPr="00D02FCA">
        <w:rPr>
          <w:rFonts w:asciiTheme="minorHAnsi" w:hAnsiTheme="minorHAnsi" w:cstheme="minorHAnsi"/>
          <w:b w:val="0"/>
          <w:sz w:val="24"/>
          <w:szCs w:val="24"/>
        </w:rPr>
        <w:t xml:space="preserve">Cílem koncepce je upevnit a zvýšit výkon UPM jako mezinárodně kompetitivní výzkumné organizace s vynikajícími výsledky </w:t>
      </w:r>
      <w:r w:rsidR="00CC4D15">
        <w:rPr>
          <w:rFonts w:asciiTheme="minorHAnsi" w:hAnsiTheme="minorHAnsi" w:cstheme="minorHAnsi"/>
          <w:b w:val="0"/>
          <w:sz w:val="24"/>
          <w:szCs w:val="24"/>
        </w:rPr>
        <w:t xml:space="preserve">jak </w:t>
      </w:r>
      <w:r w:rsidRPr="00D02FCA">
        <w:rPr>
          <w:rFonts w:asciiTheme="minorHAnsi" w:hAnsiTheme="minorHAnsi" w:cstheme="minorHAnsi"/>
          <w:b w:val="0"/>
          <w:sz w:val="24"/>
          <w:szCs w:val="24"/>
        </w:rPr>
        <w:t>aplikovaného výzkumu</w:t>
      </w:r>
      <w:r w:rsidR="008F1AF0" w:rsidRPr="00D02FCA">
        <w:rPr>
          <w:rFonts w:asciiTheme="minorHAnsi" w:hAnsiTheme="minorHAnsi" w:cstheme="minorHAnsi"/>
          <w:b w:val="0"/>
          <w:sz w:val="24"/>
          <w:szCs w:val="24"/>
        </w:rPr>
        <w:t xml:space="preserve"> (naplánováno</w:t>
      </w:r>
      <w:r w:rsidR="00D02FCA">
        <w:rPr>
          <w:rFonts w:asciiTheme="minorHAnsi" w:hAnsiTheme="minorHAnsi" w:cstheme="minorHAnsi"/>
          <w:b w:val="0"/>
          <w:sz w:val="24"/>
          <w:szCs w:val="24"/>
        </w:rPr>
        <w:t xml:space="preserve"> 29</w:t>
      </w:r>
      <w:r w:rsidR="005F7D83" w:rsidRPr="00D02FCA">
        <w:rPr>
          <w:rFonts w:asciiTheme="minorHAnsi" w:hAnsiTheme="minorHAnsi" w:cstheme="minorHAnsi"/>
          <w:b w:val="0"/>
          <w:sz w:val="24"/>
          <w:szCs w:val="24"/>
        </w:rPr>
        <w:t xml:space="preserve"> výsledků)</w:t>
      </w:r>
      <w:r w:rsidRPr="00D02FCA">
        <w:rPr>
          <w:rFonts w:asciiTheme="minorHAnsi" w:hAnsiTheme="minorHAnsi" w:cstheme="minorHAnsi"/>
          <w:b w:val="0"/>
          <w:sz w:val="24"/>
          <w:szCs w:val="24"/>
        </w:rPr>
        <w:t>, tak i výzkumu základního</w:t>
      </w:r>
      <w:r w:rsidR="00D02FCA" w:rsidRPr="00D02FCA">
        <w:rPr>
          <w:rFonts w:asciiTheme="minorHAnsi" w:hAnsiTheme="minorHAnsi" w:cstheme="minorHAnsi"/>
          <w:b w:val="0"/>
          <w:sz w:val="24"/>
          <w:szCs w:val="24"/>
        </w:rPr>
        <w:t>.</w:t>
      </w:r>
      <w:r w:rsidR="005F7D83" w:rsidRPr="00D02FCA">
        <w:rPr>
          <w:rFonts w:asciiTheme="minorHAnsi" w:hAnsiTheme="minorHAnsi" w:cstheme="minorHAnsi"/>
          <w:b w:val="0"/>
          <w:sz w:val="24"/>
          <w:szCs w:val="24"/>
        </w:rPr>
        <w:t xml:space="preserve"> </w:t>
      </w:r>
      <w:r w:rsidR="00062F67" w:rsidRPr="00D02FCA">
        <w:rPr>
          <w:rFonts w:asciiTheme="minorHAnsi" w:hAnsiTheme="minorHAnsi" w:cstheme="minorHAnsi"/>
          <w:b w:val="0"/>
          <w:sz w:val="24"/>
          <w:szCs w:val="24"/>
        </w:rPr>
        <w:t>Koncepce naplní</w:t>
      </w:r>
      <w:r w:rsidR="00D02FCA" w:rsidRPr="00D02FCA">
        <w:rPr>
          <w:rFonts w:asciiTheme="minorHAnsi" w:hAnsiTheme="minorHAnsi" w:cstheme="minorHAnsi"/>
          <w:b w:val="0"/>
          <w:sz w:val="24"/>
          <w:szCs w:val="24"/>
        </w:rPr>
        <w:t xml:space="preserve"> požadavky na </w:t>
      </w:r>
      <w:r w:rsidR="00CC4D15">
        <w:rPr>
          <w:rFonts w:asciiTheme="minorHAnsi" w:hAnsiTheme="minorHAnsi" w:cstheme="minorHAnsi"/>
          <w:b w:val="0"/>
          <w:sz w:val="24"/>
          <w:szCs w:val="24"/>
        </w:rPr>
        <w:t xml:space="preserve">realizaci </w:t>
      </w:r>
      <w:r w:rsidR="00D02FCA" w:rsidRPr="00D02FCA">
        <w:rPr>
          <w:rFonts w:asciiTheme="minorHAnsi" w:hAnsiTheme="minorHAnsi" w:cstheme="minorHAnsi"/>
          <w:b w:val="0"/>
          <w:sz w:val="24"/>
          <w:szCs w:val="24"/>
        </w:rPr>
        <w:t>excelentní</w:t>
      </w:r>
      <w:r w:rsidR="00CC4D15">
        <w:rPr>
          <w:rFonts w:asciiTheme="minorHAnsi" w:hAnsiTheme="minorHAnsi" w:cstheme="minorHAnsi"/>
          <w:b w:val="0"/>
          <w:sz w:val="24"/>
          <w:szCs w:val="24"/>
        </w:rPr>
        <w:t>ch výsledků,</w:t>
      </w:r>
      <w:r w:rsidR="00D02FCA" w:rsidRPr="00D02FCA">
        <w:rPr>
          <w:rFonts w:asciiTheme="minorHAnsi" w:hAnsiTheme="minorHAnsi" w:cstheme="minorHAnsi"/>
          <w:b w:val="0"/>
          <w:sz w:val="24"/>
          <w:szCs w:val="24"/>
        </w:rPr>
        <w:t xml:space="preserve"> </w:t>
      </w:r>
      <w:r w:rsidR="00CC4D15">
        <w:rPr>
          <w:rFonts w:asciiTheme="minorHAnsi" w:hAnsiTheme="minorHAnsi" w:cstheme="minorHAnsi"/>
          <w:b w:val="0"/>
          <w:sz w:val="24"/>
          <w:szCs w:val="24"/>
        </w:rPr>
        <w:t xml:space="preserve">na </w:t>
      </w:r>
      <w:r w:rsidR="00D02FCA" w:rsidRPr="00D02FCA">
        <w:rPr>
          <w:rFonts w:asciiTheme="minorHAnsi" w:hAnsiTheme="minorHAnsi" w:cstheme="minorHAnsi"/>
          <w:b w:val="0"/>
          <w:sz w:val="24"/>
          <w:szCs w:val="24"/>
        </w:rPr>
        <w:t>internacionalizaci</w:t>
      </w:r>
      <w:r w:rsidR="00CC4D15">
        <w:rPr>
          <w:rFonts w:asciiTheme="minorHAnsi" w:hAnsiTheme="minorHAnsi" w:cstheme="minorHAnsi"/>
          <w:b w:val="0"/>
          <w:sz w:val="24"/>
          <w:szCs w:val="24"/>
        </w:rPr>
        <w:t xml:space="preserve"> výzkumu</w:t>
      </w:r>
      <w:r w:rsidR="00D02FCA" w:rsidRPr="00D02FCA">
        <w:rPr>
          <w:rFonts w:asciiTheme="minorHAnsi" w:hAnsiTheme="minorHAnsi" w:cstheme="minorHAnsi"/>
          <w:b w:val="0"/>
          <w:sz w:val="24"/>
          <w:szCs w:val="24"/>
        </w:rPr>
        <w:t xml:space="preserve">, </w:t>
      </w:r>
      <w:r w:rsidR="00062F67" w:rsidRPr="00D02FCA">
        <w:rPr>
          <w:rFonts w:asciiTheme="minorHAnsi" w:hAnsiTheme="minorHAnsi" w:cstheme="minorHAnsi"/>
          <w:b w:val="0"/>
          <w:sz w:val="24"/>
          <w:szCs w:val="24"/>
        </w:rPr>
        <w:t>povede</w:t>
      </w:r>
      <w:r w:rsidR="00CC4D15">
        <w:rPr>
          <w:rFonts w:asciiTheme="minorHAnsi" w:hAnsiTheme="minorHAnsi" w:cstheme="minorHAnsi"/>
          <w:b w:val="0"/>
          <w:sz w:val="24"/>
          <w:szCs w:val="24"/>
        </w:rPr>
        <w:t xml:space="preserve"> též</w:t>
      </w:r>
      <w:r w:rsidR="00062F67" w:rsidRPr="00D02FCA">
        <w:rPr>
          <w:rFonts w:asciiTheme="minorHAnsi" w:hAnsiTheme="minorHAnsi" w:cstheme="minorHAnsi"/>
          <w:b w:val="0"/>
          <w:sz w:val="24"/>
          <w:szCs w:val="24"/>
        </w:rPr>
        <w:t xml:space="preserve"> k rozvoji </w:t>
      </w:r>
      <w:r w:rsidR="00543A46" w:rsidRPr="00D02FCA">
        <w:rPr>
          <w:rFonts w:asciiTheme="minorHAnsi" w:hAnsiTheme="minorHAnsi" w:cstheme="minorHAnsi"/>
          <w:b w:val="0"/>
          <w:sz w:val="24"/>
          <w:szCs w:val="24"/>
        </w:rPr>
        <w:t>lidských zdrojů, inovaci</w:t>
      </w:r>
      <w:r w:rsidR="00062F67" w:rsidRPr="00D02FCA">
        <w:rPr>
          <w:rFonts w:asciiTheme="minorHAnsi" w:hAnsiTheme="minorHAnsi" w:cstheme="minorHAnsi"/>
          <w:b w:val="0"/>
          <w:sz w:val="24"/>
          <w:szCs w:val="24"/>
        </w:rPr>
        <w:t xml:space="preserve"> metod pé</w:t>
      </w:r>
      <w:r w:rsidR="00543A46" w:rsidRPr="00D02FCA">
        <w:rPr>
          <w:rFonts w:asciiTheme="minorHAnsi" w:hAnsiTheme="minorHAnsi" w:cstheme="minorHAnsi"/>
          <w:b w:val="0"/>
          <w:sz w:val="24"/>
          <w:szCs w:val="24"/>
        </w:rPr>
        <w:t>če o kulturní dědictví a zintenzivní dosah diseminace výsledků výzkumu směrem k </w:t>
      </w:r>
      <w:r w:rsidR="00062F67" w:rsidRPr="00D02FCA">
        <w:rPr>
          <w:rFonts w:asciiTheme="minorHAnsi" w:hAnsiTheme="minorHAnsi" w:cstheme="minorHAnsi"/>
          <w:b w:val="0"/>
          <w:sz w:val="24"/>
          <w:szCs w:val="24"/>
        </w:rPr>
        <w:t>veřejnosti</w:t>
      </w:r>
      <w:r w:rsidR="00543A46" w:rsidRPr="00D02FCA">
        <w:rPr>
          <w:rFonts w:asciiTheme="minorHAnsi" w:hAnsiTheme="minorHAnsi" w:cstheme="minorHAnsi"/>
          <w:b w:val="0"/>
          <w:sz w:val="24"/>
          <w:szCs w:val="24"/>
        </w:rPr>
        <w:t>.</w:t>
      </w:r>
      <w:bookmarkEnd w:id="34"/>
    </w:p>
    <w:p w:rsidR="0029585C" w:rsidRPr="001F38A6" w:rsidRDefault="0029585C" w:rsidP="0029585C">
      <w:pPr>
        <w:pStyle w:val="Nadpis3"/>
        <w:keepNext/>
        <w:widowControl/>
        <w:spacing w:before="180" w:line="288" w:lineRule="auto"/>
        <w:ind w:left="0" w:firstLine="0"/>
        <w:jc w:val="both"/>
        <w:rPr>
          <w:rFonts w:asciiTheme="minorHAnsi" w:hAnsiTheme="minorHAnsi" w:cstheme="minorHAnsi"/>
          <w:sz w:val="24"/>
          <w:szCs w:val="24"/>
        </w:rPr>
      </w:pPr>
    </w:p>
    <w:p w:rsidR="0029585C" w:rsidRPr="001F38A6" w:rsidRDefault="0029585C" w:rsidP="0029585C">
      <w:pPr>
        <w:pStyle w:val="Nadpis3"/>
        <w:keepNext/>
        <w:widowControl/>
        <w:spacing w:line="288" w:lineRule="auto"/>
        <w:ind w:left="0" w:firstLine="0"/>
        <w:jc w:val="both"/>
        <w:rPr>
          <w:rFonts w:asciiTheme="minorHAnsi" w:hAnsiTheme="minorHAnsi" w:cstheme="minorHAnsi"/>
          <w:sz w:val="24"/>
          <w:szCs w:val="24"/>
        </w:rPr>
      </w:pPr>
      <w:bookmarkStart w:id="35" w:name="_Toc141719748"/>
      <w:r w:rsidRPr="001F38A6">
        <w:rPr>
          <w:rFonts w:asciiTheme="minorHAnsi" w:hAnsiTheme="minorHAnsi" w:cstheme="minorHAnsi"/>
          <w:sz w:val="24"/>
          <w:szCs w:val="24"/>
        </w:rPr>
        <w:t>Dílčí cíle koncepce</w:t>
      </w:r>
      <w:bookmarkEnd w:id="35"/>
    </w:p>
    <w:p w:rsidR="0029585C" w:rsidRPr="001F38A6" w:rsidRDefault="0029585C" w:rsidP="0029585C">
      <w:pPr>
        <w:pStyle w:val="Nadpis3"/>
        <w:keepNext/>
        <w:widowControl/>
        <w:spacing w:line="288" w:lineRule="auto"/>
        <w:ind w:left="0" w:firstLine="0"/>
        <w:jc w:val="both"/>
        <w:rPr>
          <w:rFonts w:asciiTheme="minorHAnsi" w:hAnsiTheme="minorHAnsi" w:cstheme="minorHAnsi"/>
          <w:b w:val="0"/>
          <w:sz w:val="24"/>
          <w:szCs w:val="24"/>
        </w:rPr>
      </w:pPr>
      <w:bookmarkStart w:id="36" w:name="_Toc141719749"/>
      <w:r w:rsidRPr="001F38A6">
        <w:rPr>
          <w:rFonts w:asciiTheme="minorHAnsi" w:hAnsiTheme="minorHAnsi" w:cstheme="minorHAnsi"/>
          <w:b w:val="0"/>
          <w:sz w:val="24"/>
          <w:szCs w:val="24"/>
        </w:rPr>
        <w:t>Celkový cíl koncepce bude naplňován prostřednictvím pěti základních dílčích cílů:</w:t>
      </w:r>
      <w:bookmarkEnd w:id="36"/>
    </w:p>
    <w:p w:rsidR="0029585C" w:rsidRPr="001F38A6" w:rsidRDefault="0029585C" w:rsidP="0029585C">
      <w:pPr>
        <w:pStyle w:val="Nadpis3"/>
        <w:keepNext/>
        <w:widowControl/>
        <w:spacing w:line="288" w:lineRule="auto"/>
        <w:ind w:left="0" w:firstLine="0"/>
        <w:jc w:val="both"/>
        <w:rPr>
          <w:rFonts w:asciiTheme="minorHAnsi" w:hAnsiTheme="minorHAnsi" w:cstheme="minorHAnsi"/>
          <w:b w:val="0"/>
          <w:sz w:val="24"/>
          <w:szCs w:val="24"/>
        </w:rPr>
      </w:pPr>
    </w:p>
    <w:p w:rsidR="0029585C" w:rsidRPr="00684C5E" w:rsidRDefault="0029585C" w:rsidP="0029585C">
      <w:pPr>
        <w:pStyle w:val="Nadpis3"/>
        <w:keepNext/>
        <w:widowControl/>
        <w:spacing w:line="288" w:lineRule="auto"/>
        <w:ind w:left="0" w:firstLine="0"/>
        <w:rPr>
          <w:rFonts w:asciiTheme="minorHAnsi" w:hAnsiTheme="minorHAnsi" w:cstheme="minorHAnsi"/>
          <w:b w:val="0"/>
          <w:sz w:val="24"/>
          <w:szCs w:val="24"/>
        </w:rPr>
      </w:pPr>
      <w:bookmarkStart w:id="37" w:name="_Toc141719750"/>
      <w:r w:rsidRPr="008D0FD3">
        <w:rPr>
          <w:rFonts w:asciiTheme="minorHAnsi" w:hAnsiTheme="minorHAnsi" w:cstheme="minorHAnsi"/>
          <w:sz w:val="24"/>
          <w:szCs w:val="24"/>
        </w:rPr>
        <w:t>1.</w:t>
      </w:r>
      <w:r w:rsidRPr="001F38A6">
        <w:rPr>
          <w:rFonts w:asciiTheme="minorHAnsi" w:hAnsiTheme="minorHAnsi" w:cstheme="minorHAnsi"/>
          <w:b w:val="0"/>
          <w:sz w:val="24"/>
          <w:szCs w:val="24"/>
        </w:rPr>
        <w:t xml:space="preserve"> Plné využití bohatého potenciálu výzkumného prostředí UPM k realizaci mise muzea a naplňování strategických dokumentů MK a </w:t>
      </w:r>
      <w:r w:rsidR="00FD40F6" w:rsidRPr="001F38A6">
        <w:rPr>
          <w:rFonts w:asciiTheme="minorHAnsi" w:hAnsiTheme="minorHAnsi" w:cstheme="minorHAnsi"/>
          <w:b w:val="0"/>
          <w:sz w:val="24"/>
          <w:szCs w:val="24"/>
        </w:rPr>
        <w:t xml:space="preserve">vlády </w:t>
      </w:r>
      <w:r w:rsidR="00FD40F6" w:rsidRPr="00684C5E">
        <w:rPr>
          <w:rFonts w:asciiTheme="minorHAnsi" w:hAnsiTheme="minorHAnsi" w:cstheme="minorHAnsi"/>
          <w:b w:val="0"/>
          <w:sz w:val="24"/>
          <w:szCs w:val="24"/>
        </w:rPr>
        <w:t>(viz</w:t>
      </w:r>
      <w:r w:rsidRPr="00684C5E">
        <w:rPr>
          <w:rFonts w:asciiTheme="minorHAnsi" w:hAnsiTheme="minorHAnsi" w:cstheme="minorHAnsi"/>
          <w:b w:val="0"/>
          <w:sz w:val="24"/>
          <w:szCs w:val="24"/>
        </w:rPr>
        <w:t xml:space="preserve"> 2.2.3), v synergii cílů Koncepce a dalších výzkumných aktivit UPM:</w:t>
      </w:r>
      <w:bookmarkEnd w:id="37"/>
    </w:p>
    <w:p w:rsidR="0029585C" w:rsidRPr="00684C5E" w:rsidRDefault="0029585C" w:rsidP="0029585C">
      <w:pPr>
        <w:pStyle w:val="Nadpis3"/>
        <w:keepNext/>
        <w:widowControl/>
        <w:numPr>
          <w:ilvl w:val="0"/>
          <w:numId w:val="17"/>
        </w:numPr>
        <w:spacing w:line="288" w:lineRule="auto"/>
        <w:rPr>
          <w:rFonts w:asciiTheme="minorHAnsi" w:hAnsiTheme="minorHAnsi" w:cstheme="minorHAnsi"/>
          <w:b w:val="0"/>
          <w:sz w:val="24"/>
          <w:szCs w:val="24"/>
        </w:rPr>
      </w:pPr>
      <w:bookmarkStart w:id="38" w:name="_Toc141719751"/>
      <w:r w:rsidRPr="00684C5E">
        <w:rPr>
          <w:rFonts w:asciiTheme="minorHAnsi" w:hAnsiTheme="minorHAnsi" w:cstheme="minorHAnsi"/>
          <w:b w:val="0"/>
          <w:sz w:val="24"/>
          <w:szCs w:val="24"/>
        </w:rPr>
        <w:t>zhodnotit bohatství sbírek i možnosti nově vybavených pracovišť (</w:t>
      </w:r>
      <w:r w:rsidR="00C2763E" w:rsidRPr="00684C5E">
        <w:rPr>
          <w:rFonts w:asciiTheme="minorHAnsi" w:hAnsiTheme="minorHAnsi" w:cstheme="minorHAnsi"/>
          <w:b w:val="0"/>
          <w:sz w:val="24"/>
          <w:szCs w:val="24"/>
        </w:rPr>
        <w:t xml:space="preserve">viz </w:t>
      </w:r>
      <w:r w:rsidR="00FD40F6" w:rsidRPr="00684C5E">
        <w:rPr>
          <w:rFonts w:asciiTheme="minorHAnsi" w:hAnsiTheme="minorHAnsi" w:cstheme="minorHAnsi"/>
          <w:b w:val="0"/>
          <w:sz w:val="24"/>
          <w:szCs w:val="24"/>
        </w:rPr>
        <w:t>2.2.4</w:t>
      </w:r>
      <w:r w:rsidRPr="00684C5E">
        <w:rPr>
          <w:rFonts w:asciiTheme="minorHAnsi" w:hAnsiTheme="minorHAnsi" w:cstheme="minorHAnsi"/>
          <w:b w:val="0"/>
          <w:sz w:val="24"/>
          <w:szCs w:val="24"/>
        </w:rPr>
        <w:t>) a revitalizované historické budovy pro realizaci výzkumu jak v oblasti samotných dějin umění a designu, tak i restaurování, konzervování, digitalizace a uchovávání sbírkových fondů (</w:t>
      </w:r>
      <w:r w:rsidR="00CC4D15" w:rsidRPr="00684C5E">
        <w:rPr>
          <w:rFonts w:asciiTheme="minorHAnsi" w:hAnsiTheme="minorHAnsi" w:cstheme="minorHAnsi"/>
          <w:b w:val="0"/>
          <w:sz w:val="24"/>
          <w:szCs w:val="24"/>
        </w:rPr>
        <w:t>viz oblast 1.1, 5.2</w:t>
      </w:r>
      <w:r w:rsidRPr="00684C5E">
        <w:rPr>
          <w:rFonts w:asciiTheme="minorHAnsi" w:hAnsiTheme="minorHAnsi" w:cstheme="minorHAnsi"/>
          <w:b w:val="0"/>
          <w:sz w:val="24"/>
          <w:szCs w:val="24"/>
        </w:rPr>
        <w:t>)</w:t>
      </w:r>
      <w:r w:rsidR="00CC4D15" w:rsidRPr="00684C5E">
        <w:rPr>
          <w:rFonts w:asciiTheme="minorHAnsi" w:hAnsiTheme="minorHAnsi" w:cstheme="minorHAnsi"/>
          <w:b w:val="0"/>
          <w:sz w:val="24"/>
          <w:szCs w:val="24"/>
        </w:rPr>
        <w:t>,</w:t>
      </w:r>
      <w:bookmarkEnd w:id="38"/>
    </w:p>
    <w:p w:rsidR="0029585C" w:rsidRPr="00684C5E" w:rsidRDefault="0029585C" w:rsidP="0029585C">
      <w:pPr>
        <w:pStyle w:val="Nadpis3"/>
        <w:keepNext/>
        <w:widowControl/>
        <w:numPr>
          <w:ilvl w:val="0"/>
          <w:numId w:val="17"/>
        </w:numPr>
        <w:spacing w:line="288" w:lineRule="auto"/>
        <w:rPr>
          <w:rFonts w:asciiTheme="minorHAnsi" w:hAnsiTheme="minorHAnsi" w:cstheme="minorHAnsi"/>
          <w:b w:val="0"/>
          <w:sz w:val="24"/>
          <w:szCs w:val="24"/>
        </w:rPr>
      </w:pPr>
      <w:bookmarkStart w:id="39" w:name="_Toc141719752"/>
      <w:r w:rsidRPr="00684C5E">
        <w:rPr>
          <w:rFonts w:asciiTheme="minorHAnsi" w:hAnsiTheme="minorHAnsi" w:cstheme="minorHAnsi"/>
          <w:b w:val="0"/>
          <w:sz w:val="24"/>
          <w:szCs w:val="24"/>
        </w:rPr>
        <w:t>úzce propojit tyto výzkumné a aplikační aktivity s podporou z programů Národního plánu obnovy (</w:t>
      </w:r>
      <w:r w:rsidR="00247DC6" w:rsidRPr="00684C5E">
        <w:rPr>
          <w:rFonts w:asciiTheme="minorHAnsi" w:hAnsiTheme="minorHAnsi" w:cstheme="minorHAnsi"/>
          <w:b w:val="0"/>
          <w:sz w:val="24"/>
          <w:szCs w:val="24"/>
        </w:rPr>
        <w:t>viz 2.2.5</w:t>
      </w:r>
      <w:r w:rsidRPr="00684C5E">
        <w:rPr>
          <w:rFonts w:asciiTheme="minorHAnsi" w:hAnsiTheme="minorHAnsi" w:cstheme="minorHAnsi"/>
          <w:b w:val="0"/>
          <w:sz w:val="24"/>
          <w:szCs w:val="24"/>
        </w:rPr>
        <w:t>)</w:t>
      </w:r>
      <w:r w:rsidR="00CC4D15" w:rsidRPr="00684C5E">
        <w:rPr>
          <w:rFonts w:asciiTheme="minorHAnsi" w:hAnsiTheme="minorHAnsi" w:cstheme="minorHAnsi"/>
          <w:b w:val="0"/>
          <w:sz w:val="24"/>
          <w:szCs w:val="24"/>
        </w:rPr>
        <w:t>,</w:t>
      </w:r>
      <w:bookmarkEnd w:id="39"/>
    </w:p>
    <w:p w:rsidR="0029585C" w:rsidRPr="00684C5E" w:rsidRDefault="0029585C" w:rsidP="0029585C">
      <w:pPr>
        <w:pStyle w:val="Nadpis3"/>
        <w:keepNext/>
        <w:widowControl/>
        <w:numPr>
          <w:ilvl w:val="0"/>
          <w:numId w:val="17"/>
        </w:numPr>
        <w:spacing w:line="288" w:lineRule="auto"/>
        <w:rPr>
          <w:rFonts w:asciiTheme="minorHAnsi" w:hAnsiTheme="minorHAnsi" w:cstheme="minorHAnsi"/>
          <w:b w:val="0"/>
          <w:sz w:val="24"/>
          <w:szCs w:val="24"/>
        </w:rPr>
      </w:pPr>
      <w:bookmarkStart w:id="40" w:name="_Toc141719753"/>
      <w:r w:rsidRPr="00684C5E">
        <w:rPr>
          <w:rFonts w:asciiTheme="minorHAnsi" w:hAnsiTheme="minorHAnsi" w:cstheme="minorHAnsi"/>
          <w:b w:val="0"/>
          <w:sz w:val="24"/>
          <w:szCs w:val="24"/>
        </w:rPr>
        <w:t>všestranně podporovat rozvoj a uplatnění znalostního potenciálu pracovníků, podporovat kvalifikační růst, k tomuto usilovat o zvýšení podílu odborných</w:t>
      </w:r>
      <w:r w:rsidRPr="001F38A6">
        <w:rPr>
          <w:rFonts w:asciiTheme="minorHAnsi" w:hAnsiTheme="minorHAnsi" w:cstheme="minorHAnsi"/>
          <w:b w:val="0"/>
          <w:sz w:val="24"/>
          <w:szCs w:val="24"/>
        </w:rPr>
        <w:t xml:space="preserve"> </w:t>
      </w:r>
      <w:r w:rsidRPr="001F38A6">
        <w:rPr>
          <w:rFonts w:asciiTheme="minorHAnsi" w:hAnsiTheme="minorHAnsi" w:cstheme="minorHAnsi"/>
          <w:b w:val="0"/>
          <w:sz w:val="24"/>
          <w:szCs w:val="24"/>
        </w:rPr>
        <w:lastRenderedPageBreak/>
        <w:t xml:space="preserve">pracovníků s nejvyšším stupněm vzdělání (Ph.D.) a rozvíjet aktivity k většímu zapojení mladých vědeckých pracovníků do výzkumných projektů </w:t>
      </w:r>
      <w:r w:rsidRPr="00684C5E">
        <w:rPr>
          <w:rFonts w:asciiTheme="minorHAnsi" w:hAnsiTheme="minorHAnsi" w:cstheme="minorHAnsi"/>
          <w:b w:val="0"/>
          <w:sz w:val="24"/>
          <w:szCs w:val="24"/>
        </w:rPr>
        <w:t xml:space="preserve">muzea (viz </w:t>
      </w:r>
      <w:r w:rsidR="00FD40F6" w:rsidRPr="00684C5E">
        <w:rPr>
          <w:rFonts w:asciiTheme="minorHAnsi" w:hAnsiTheme="minorHAnsi" w:cstheme="minorHAnsi"/>
          <w:b w:val="0"/>
          <w:sz w:val="24"/>
          <w:szCs w:val="24"/>
        </w:rPr>
        <w:t>2.2.6</w:t>
      </w:r>
      <w:r w:rsidRPr="00684C5E">
        <w:rPr>
          <w:rFonts w:asciiTheme="minorHAnsi" w:hAnsiTheme="minorHAnsi" w:cstheme="minorHAnsi"/>
          <w:b w:val="0"/>
          <w:sz w:val="24"/>
          <w:szCs w:val="24"/>
        </w:rPr>
        <w:t>)</w:t>
      </w:r>
      <w:r w:rsidR="00CC4D15" w:rsidRPr="00684C5E">
        <w:rPr>
          <w:rFonts w:asciiTheme="minorHAnsi" w:hAnsiTheme="minorHAnsi" w:cstheme="minorHAnsi"/>
          <w:b w:val="0"/>
          <w:sz w:val="24"/>
          <w:szCs w:val="24"/>
        </w:rPr>
        <w:t>.</w:t>
      </w:r>
      <w:bookmarkEnd w:id="40"/>
    </w:p>
    <w:p w:rsidR="0029585C" w:rsidRPr="00684C5E" w:rsidRDefault="0029585C" w:rsidP="0029585C">
      <w:pPr>
        <w:pStyle w:val="Nadpis3"/>
        <w:keepNext/>
        <w:widowControl/>
        <w:spacing w:line="288" w:lineRule="auto"/>
        <w:ind w:left="720" w:firstLine="0"/>
        <w:rPr>
          <w:rFonts w:asciiTheme="minorHAnsi" w:hAnsiTheme="minorHAnsi" w:cstheme="minorHAnsi"/>
          <w:b w:val="0"/>
          <w:sz w:val="24"/>
          <w:szCs w:val="24"/>
        </w:rPr>
      </w:pPr>
    </w:p>
    <w:p w:rsidR="0029585C" w:rsidRPr="00684C5E" w:rsidRDefault="0029585C" w:rsidP="0029585C">
      <w:pPr>
        <w:pStyle w:val="Nadpis3"/>
        <w:keepNext/>
        <w:widowControl/>
        <w:spacing w:line="288" w:lineRule="auto"/>
        <w:ind w:left="0" w:firstLine="0"/>
        <w:jc w:val="both"/>
        <w:rPr>
          <w:rFonts w:asciiTheme="minorHAnsi" w:hAnsiTheme="minorHAnsi" w:cstheme="minorHAnsi"/>
          <w:b w:val="0"/>
          <w:sz w:val="24"/>
          <w:szCs w:val="24"/>
        </w:rPr>
      </w:pPr>
      <w:bookmarkStart w:id="41" w:name="_Toc141719754"/>
      <w:r w:rsidRPr="00684C5E">
        <w:rPr>
          <w:rFonts w:asciiTheme="minorHAnsi" w:hAnsiTheme="minorHAnsi" w:cstheme="minorHAnsi"/>
          <w:sz w:val="24"/>
          <w:szCs w:val="24"/>
        </w:rPr>
        <w:t>2.</w:t>
      </w:r>
      <w:r w:rsidRPr="00684C5E">
        <w:rPr>
          <w:rFonts w:asciiTheme="minorHAnsi" w:hAnsiTheme="minorHAnsi" w:cstheme="minorHAnsi"/>
          <w:b w:val="0"/>
          <w:sz w:val="24"/>
          <w:szCs w:val="24"/>
        </w:rPr>
        <w:t xml:space="preserve"> Špičková spolupráce s výzkumnými organizacemi na národní i mezinárodní úrovni:</w:t>
      </w:r>
      <w:bookmarkEnd w:id="41"/>
    </w:p>
    <w:p w:rsidR="0029585C" w:rsidRPr="001F38A6" w:rsidRDefault="0029585C" w:rsidP="0029585C">
      <w:pPr>
        <w:pStyle w:val="Nadpis3"/>
        <w:keepNext/>
        <w:widowControl/>
        <w:numPr>
          <w:ilvl w:val="0"/>
          <w:numId w:val="18"/>
        </w:numPr>
        <w:spacing w:line="288" w:lineRule="auto"/>
        <w:jc w:val="both"/>
        <w:rPr>
          <w:rFonts w:asciiTheme="minorHAnsi" w:hAnsiTheme="minorHAnsi" w:cstheme="minorHAnsi"/>
          <w:b w:val="0"/>
          <w:sz w:val="24"/>
          <w:szCs w:val="24"/>
        </w:rPr>
      </w:pPr>
      <w:bookmarkStart w:id="42" w:name="_Toc141719755"/>
      <w:r w:rsidRPr="00684C5E">
        <w:rPr>
          <w:rFonts w:asciiTheme="minorHAnsi" w:hAnsiTheme="minorHAnsi" w:cstheme="minorHAnsi"/>
          <w:b w:val="0"/>
          <w:sz w:val="24"/>
          <w:szCs w:val="24"/>
        </w:rPr>
        <w:t xml:space="preserve">dále upevňovat postavení UPM jako důležité infrastruktury dějin umění v domácím i evropském (světovém) kontextu </w:t>
      </w:r>
      <w:r w:rsidR="00247DC6" w:rsidRPr="00684C5E">
        <w:rPr>
          <w:rFonts w:asciiTheme="minorHAnsi" w:hAnsiTheme="minorHAnsi" w:cstheme="minorHAnsi"/>
          <w:b w:val="0"/>
          <w:sz w:val="24"/>
          <w:szCs w:val="24"/>
        </w:rPr>
        <w:t>(viz 2.5, 2.6</w:t>
      </w:r>
      <w:r w:rsidRPr="00684C5E">
        <w:rPr>
          <w:rFonts w:asciiTheme="minorHAnsi" w:hAnsiTheme="minorHAnsi" w:cstheme="minorHAnsi"/>
          <w:b w:val="0"/>
          <w:sz w:val="24"/>
          <w:szCs w:val="24"/>
        </w:rPr>
        <w:t>), rozvíjet další formy vědecké spolupráce</w:t>
      </w:r>
      <w:r w:rsidRPr="001F38A6">
        <w:rPr>
          <w:rFonts w:asciiTheme="minorHAnsi" w:hAnsiTheme="minorHAnsi" w:cstheme="minorHAnsi"/>
          <w:b w:val="0"/>
          <w:sz w:val="24"/>
          <w:szCs w:val="24"/>
        </w:rPr>
        <w:t xml:space="preserve"> s ústavy AV ČR, vysokými </w:t>
      </w:r>
      <w:r w:rsidRPr="00086A45">
        <w:rPr>
          <w:rFonts w:asciiTheme="minorHAnsi" w:hAnsiTheme="minorHAnsi" w:cstheme="minorHAnsi"/>
          <w:b w:val="0"/>
          <w:sz w:val="24"/>
          <w:szCs w:val="24"/>
        </w:rPr>
        <w:t>školami (</w:t>
      </w:r>
      <w:r w:rsidR="007337BB">
        <w:rPr>
          <w:rFonts w:asciiTheme="minorHAnsi" w:hAnsiTheme="minorHAnsi" w:cstheme="minorHAnsi"/>
          <w:b w:val="0"/>
          <w:sz w:val="24"/>
          <w:szCs w:val="24"/>
        </w:rPr>
        <w:t>viz 2.8.2</w:t>
      </w:r>
      <w:r w:rsidRPr="00086A45">
        <w:rPr>
          <w:rFonts w:asciiTheme="minorHAnsi" w:hAnsiTheme="minorHAnsi" w:cstheme="minorHAnsi"/>
          <w:b w:val="0"/>
          <w:sz w:val="24"/>
          <w:szCs w:val="24"/>
        </w:rPr>
        <w:t xml:space="preserve">) a českými i zahraničními muzei umění (viz </w:t>
      </w:r>
      <w:r w:rsidR="00247DC6">
        <w:rPr>
          <w:rFonts w:asciiTheme="minorHAnsi" w:hAnsiTheme="minorHAnsi" w:cstheme="minorHAnsi"/>
          <w:b w:val="0"/>
          <w:sz w:val="24"/>
          <w:szCs w:val="24"/>
        </w:rPr>
        <w:t>2.5</w:t>
      </w:r>
      <w:r w:rsidRPr="001F38A6">
        <w:rPr>
          <w:rFonts w:asciiTheme="minorHAnsi" w:hAnsiTheme="minorHAnsi" w:cstheme="minorHAnsi"/>
          <w:b w:val="0"/>
          <w:sz w:val="24"/>
          <w:szCs w:val="24"/>
        </w:rPr>
        <w:t>)</w:t>
      </w:r>
      <w:r w:rsidR="00CC4D15">
        <w:rPr>
          <w:rFonts w:asciiTheme="minorHAnsi" w:hAnsiTheme="minorHAnsi" w:cstheme="minorHAnsi"/>
          <w:b w:val="0"/>
          <w:sz w:val="24"/>
          <w:szCs w:val="24"/>
        </w:rPr>
        <w:t>,</w:t>
      </w:r>
      <w:bookmarkEnd w:id="42"/>
    </w:p>
    <w:p w:rsidR="0029585C" w:rsidRPr="001F38A6" w:rsidRDefault="0029585C" w:rsidP="0029585C">
      <w:pPr>
        <w:pStyle w:val="Nadpis3"/>
        <w:keepNext/>
        <w:widowControl/>
        <w:numPr>
          <w:ilvl w:val="0"/>
          <w:numId w:val="18"/>
        </w:numPr>
        <w:spacing w:line="288" w:lineRule="auto"/>
        <w:jc w:val="both"/>
        <w:rPr>
          <w:rFonts w:asciiTheme="minorHAnsi" w:hAnsiTheme="minorHAnsi" w:cstheme="minorHAnsi"/>
          <w:b w:val="0"/>
          <w:sz w:val="24"/>
          <w:szCs w:val="24"/>
        </w:rPr>
      </w:pPr>
      <w:bookmarkStart w:id="43" w:name="_Toc141719756"/>
      <w:r w:rsidRPr="001F38A6">
        <w:rPr>
          <w:rFonts w:asciiTheme="minorHAnsi" w:hAnsiTheme="minorHAnsi" w:cstheme="minorHAnsi"/>
          <w:b w:val="0"/>
          <w:sz w:val="24"/>
          <w:szCs w:val="24"/>
        </w:rPr>
        <w:t>využít vysoké mezinárodní renomé instituce k obnově ambiciózního výstavního programu s významnými institucemi v Evropě i Asii</w:t>
      </w:r>
      <w:r w:rsidR="00247DC6">
        <w:rPr>
          <w:rFonts w:asciiTheme="minorHAnsi" w:hAnsiTheme="minorHAnsi" w:cstheme="minorHAnsi"/>
          <w:b w:val="0"/>
          <w:sz w:val="24"/>
          <w:szCs w:val="24"/>
        </w:rPr>
        <w:t xml:space="preserve"> (oblast 5.2, Ekrit A. Mucha)</w:t>
      </w:r>
      <w:r w:rsidRPr="001F38A6">
        <w:rPr>
          <w:rFonts w:asciiTheme="minorHAnsi" w:hAnsiTheme="minorHAnsi" w:cstheme="minorHAnsi"/>
          <w:b w:val="0"/>
          <w:sz w:val="24"/>
          <w:szCs w:val="24"/>
        </w:rPr>
        <w:t xml:space="preserve">, který muzeum realizovalo do roku 2020 </w:t>
      </w:r>
      <w:r w:rsidR="00247DC6" w:rsidRPr="001F38A6">
        <w:rPr>
          <w:rFonts w:asciiTheme="minorHAnsi" w:hAnsiTheme="minorHAnsi" w:cstheme="minorHAnsi"/>
          <w:b w:val="0"/>
          <w:sz w:val="24"/>
          <w:szCs w:val="24"/>
        </w:rPr>
        <w:t>(</w:t>
      </w:r>
      <w:r w:rsidR="00086A45">
        <w:rPr>
          <w:rFonts w:asciiTheme="minorHAnsi" w:hAnsiTheme="minorHAnsi" w:cstheme="minorHAnsi"/>
          <w:b w:val="0"/>
          <w:sz w:val="24"/>
          <w:szCs w:val="24"/>
        </w:rPr>
        <w:t>viz Příloha 7</w:t>
      </w:r>
      <w:r w:rsidR="00247DC6" w:rsidRPr="001F38A6">
        <w:rPr>
          <w:rFonts w:asciiTheme="minorHAnsi" w:hAnsiTheme="minorHAnsi" w:cstheme="minorHAnsi"/>
          <w:b w:val="0"/>
          <w:sz w:val="24"/>
          <w:szCs w:val="24"/>
        </w:rPr>
        <w:t>)</w:t>
      </w:r>
      <w:r w:rsidR="007337BB">
        <w:rPr>
          <w:rFonts w:asciiTheme="minorHAnsi" w:hAnsiTheme="minorHAnsi" w:cstheme="minorHAnsi"/>
          <w:b w:val="0"/>
          <w:sz w:val="24"/>
          <w:szCs w:val="24"/>
        </w:rPr>
        <w:t xml:space="preserve"> </w:t>
      </w:r>
      <w:r w:rsidRPr="001F38A6">
        <w:rPr>
          <w:rFonts w:asciiTheme="minorHAnsi" w:hAnsiTheme="minorHAnsi" w:cstheme="minorHAnsi"/>
          <w:b w:val="0"/>
          <w:sz w:val="24"/>
          <w:szCs w:val="24"/>
        </w:rPr>
        <w:t>a který byl do velké míry narušen světovou pandemií.</w:t>
      </w:r>
      <w:bookmarkEnd w:id="43"/>
    </w:p>
    <w:p w:rsidR="0029585C" w:rsidRPr="001F38A6" w:rsidRDefault="0029585C" w:rsidP="0029585C">
      <w:pPr>
        <w:pStyle w:val="Nadpis3"/>
        <w:keepNext/>
        <w:widowControl/>
        <w:spacing w:line="288" w:lineRule="auto"/>
        <w:ind w:left="0" w:firstLine="0"/>
        <w:jc w:val="both"/>
        <w:rPr>
          <w:rFonts w:asciiTheme="minorHAnsi" w:hAnsiTheme="minorHAnsi" w:cstheme="minorHAnsi"/>
          <w:b w:val="0"/>
          <w:sz w:val="24"/>
          <w:szCs w:val="24"/>
        </w:rPr>
      </w:pPr>
    </w:p>
    <w:p w:rsidR="0029585C" w:rsidRPr="001F38A6" w:rsidRDefault="0029585C" w:rsidP="0029585C">
      <w:pPr>
        <w:pStyle w:val="Nadpis3"/>
        <w:keepNext/>
        <w:widowControl/>
        <w:spacing w:line="288" w:lineRule="auto"/>
        <w:ind w:left="0" w:firstLine="0"/>
        <w:rPr>
          <w:rFonts w:asciiTheme="minorHAnsi" w:hAnsiTheme="minorHAnsi" w:cstheme="minorHAnsi"/>
          <w:b w:val="0"/>
          <w:sz w:val="24"/>
          <w:szCs w:val="24"/>
        </w:rPr>
      </w:pPr>
      <w:bookmarkStart w:id="44" w:name="_Toc141719757"/>
      <w:r w:rsidRPr="008D0FD3">
        <w:rPr>
          <w:rFonts w:asciiTheme="minorHAnsi" w:hAnsiTheme="minorHAnsi" w:cstheme="minorHAnsi"/>
          <w:sz w:val="24"/>
          <w:szCs w:val="24"/>
        </w:rPr>
        <w:t>3.</w:t>
      </w:r>
      <w:r w:rsidRPr="001F38A6">
        <w:rPr>
          <w:rFonts w:asciiTheme="minorHAnsi" w:hAnsiTheme="minorHAnsi" w:cstheme="minorHAnsi"/>
          <w:b w:val="0"/>
          <w:sz w:val="24"/>
          <w:szCs w:val="24"/>
        </w:rPr>
        <w:t xml:space="preserve"> Rozvoj excelentního výzkumu a vývoje s implementací nových vědeckých trendů a transferu znalostí v jednotlivých oblastech výzkumu</w:t>
      </w:r>
      <w:bookmarkEnd w:id="44"/>
      <w:r w:rsidR="007337BB">
        <w:rPr>
          <w:rFonts w:asciiTheme="minorHAnsi" w:hAnsiTheme="minorHAnsi" w:cstheme="minorHAnsi"/>
          <w:b w:val="0"/>
          <w:sz w:val="24"/>
          <w:szCs w:val="24"/>
        </w:rPr>
        <w:t>:</w:t>
      </w:r>
    </w:p>
    <w:p w:rsidR="0029585C" w:rsidRPr="001F38A6" w:rsidRDefault="0029585C" w:rsidP="0029585C">
      <w:pPr>
        <w:pStyle w:val="Nadpis3"/>
        <w:keepNext/>
        <w:widowControl/>
        <w:numPr>
          <w:ilvl w:val="0"/>
          <w:numId w:val="19"/>
        </w:numPr>
        <w:spacing w:line="288" w:lineRule="auto"/>
        <w:rPr>
          <w:rFonts w:asciiTheme="minorHAnsi" w:hAnsiTheme="minorHAnsi" w:cstheme="minorHAnsi"/>
          <w:b w:val="0"/>
          <w:sz w:val="24"/>
          <w:szCs w:val="24"/>
        </w:rPr>
      </w:pPr>
      <w:bookmarkStart w:id="45" w:name="_Toc141719758"/>
      <w:r w:rsidRPr="001F38A6">
        <w:rPr>
          <w:rFonts w:asciiTheme="minorHAnsi" w:hAnsiTheme="minorHAnsi" w:cstheme="minorHAnsi"/>
          <w:b w:val="0"/>
          <w:sz w:val="24"/>
          <w:szCs w:val="24"/>
        </w:rPr>
        <w:t>zaměřit se ještě důsledněji na kvalitu vybraných výsledků určených k hodnocení v Modulu 1 podle Metodiky 17+, nadále si udržet přední postavení mezi uměnovědně či kulturněhistoricky zaměřenými VO v hodnocení kvalitních výsledků (s vysokým poměrem vynikajících výsledků se s</w:t>
      </w:r>
      <w:r w:rsidR="007337BB">
        <w:rPr>
          <w:rFonts w:asciiTheme="minorHAnsi" w:hAnsiTheme="minorHAnsi" w:cstheme="minorHAnsi"/>
          <w:b w:val="0"/>
          <w:sz w:val="24"/>
          <w:szCs w:val="24"/>
        </w:rPr>
        <w:t>tupněm 1 a 2</w:t>
      </w:r>
      <w:r w:rsidRPr="001F38A6">
        <w:rPr>
          <w:rFonts w:asciiTheme="minorHAnsi" w:hAnsiTheme="minorHAnsi" w:cstheme="minorHAnsi"/>
          <w:b w:val="0"/>
          <w:sz w:val="24"/>
          <w:szCs w:val="24"/>
        </w:rPr>
        <w:t>),</w:t>
      </w:r>
      <w:bookmarkEnd w:id="45"/>
      <w:r w:rsidRPr="001F38A6">
        <w:rPr>
          <w:rFonts w:asciiTheme="minorHAnsi" w:hAnsiTheme="minorHAnsi" w:cstheme="minorHAnsi"/>
          <w:b w:val="0"/>
          <w:sz w:val="24"/>
          <w:szCs w:val="24"/>
        </w:rPr>
        <w:t xml:space="preserve"> </w:t>
      </w:r>
    </w:p>
    <w:p w:rsidR="0029585C" w:rsidRPr="001F38A6" w:rsidRDefault="0029585C" w:rsidP="0029585C">
      <w:pPr>
        <w:pStyle w:val="Nadpis3"/>
        <w:keepNext/>
        <w:widowControl/>
        <w:numPr>
          <w:ilvl w:val="0"/>
          <w:numId w:val="18"/>
        </w:numPr>
        <w:spacing w:line="288" w:lineRule="auto"/>
        <w:jc w:val="both"/>
        <w:rPr>
          <w:rFonts w:asciiTheme="minorHAnsi" w:hAnsiTheme="minorHAnsi" w:cstheme="minorHAnsi"/>
          <w:b w:val="0"/>
          <w:sz w:val="24"/>
          <w:szCs w:val="24"/>
        </w:rPr>
      </w:pPr>
      <w:bookmarkStart w:id="46" w:name="_Toc141719759"/>
      <w:r w:rsidRPr="001F38A6">
        <w:rPr>
          <w:rFonts w:asciiTheme="minorHAnsi" w:hAnsiTheme="minorHAnsi" w:cstheme="minorHAnsi"/>
          <w:b w:val="0"/>
          <w:sz w:val="24"/>
          <w:szCs w:val="24"/>
        </w:rPr>
        <w:t>dále posilovat internacionalizaci výzkumu a jeho výsledků, navýšit o dalších 10 % podíl cizojazyčných publikací (oproti roku 2023) a zvýšit podíl vědeckých studií publikovaných v renomovaných impaktovaných časopisech (výsledky Jimp a Jsc) o dvojnásobek oproti minulému období,</w:t>
      </w:r>
      <w:bookmarkEnd w:id="46"/>
    </w:p>
    <w:p w:rsidR="0029585C" w:rsidRPr="001F38A6" w:rsidRDefault="0029585C" w:rsidP="0029585C">
      <w:pPr>
        <w:pStyle w:val="Nadpis3"/>
        <w:keepNext/>
        <w:widowControl/>
        <w:numPr>
          <w:ilvl w:val="0"/>
          <w:numId w:val="18"/>
        </w:numPr>
        <w:spacing w:line="288" w:lineRule="auto"/>
        <w:jc w:val="both"/>
        <w:rPr>
          <w:rFonts w:asciiTheme="minorHAnsi" w:hAnsiTheme="minorHAnsi" w:cstheme="minorHAnsi"/>
          <w:b w:val="0"/>
          <w:sz w:val="24"/>
          <w:szCs w:val="24"/>
        </w:rPr>
      </w:pPr>
      <w:bookmarkStart w:id="47" w:name="_Toc141719760"/>
      <w:r w:rsidRPr="00086A45">
        <w:rPr>
          <w:rFonts w:asciiTheme="minorHAnsi" w:hAnsiTheme="minorHAnsi" w:cstheme="minorHAnsi"/>
          <w:b w:val="0"/>
          <w:sz w:val="24"/>
          <w:szCs w:val="24"/>
        </w:rPr>
        <w:t>rozvíjet transfer znalostí formou širokých popularizačních aktivit (</w:t>
      </w:r>
      <w:r w:rsidR="00FD40F6" w:rsidRPr="00086A45">
        <w:rPr>
          <w:rFonts w:asciiTheme="minorHAnsi" w:hAnsiTheme="minorHAnsi" w:cstheme="minorHAnsi"/>
          <w:b w:val="0"/>
          <w:sz w:val="24"/>
          <w:szCs w:val="24"/>
        </w:rPr>
        <w:t>viz 2.8.1</w:t>
      </w:r>
      <w:r w:rsidRPr="00086A45">
        <w:rPr>
          <w:rFonts w:asciiTheme="minorHAnsi" w:hAnsiTheme="minorHAnsi" w:cstheme="minorHAnsi"/>
          <w:b w:val="0"/>
          <w:sz w:val="24"/>
          <w:szCs w:val="24"/>
        </w:rPr>
        <w:t>) i</w:t>
      </w:r>
      <w:r w:rsidRPr="001F38A6">
        <w:rPr>
          <w:rFonts w:asciiTheme="minorHAnsi" w:hAnsiTheme="minorHAnsi" w:cstheme="minorHAnsi"/>
          <w:b w:val="0"/>
          <w:sz w:val="24"/>
          <w:szCs w:val="24"/>
        </w:rPr>
        <w:t xml:space="preserve"> s využitím všech nových digitálních nástrojů sdílení a zprostředkovávání kulturního dědictví,</w:t>
      </w:r>
      <w:bookmarkEnd w:id="47"/>
    </w:p>
    <w:p w:rsidR="0029585C" w:rsidRPr="001F38A6" w:rsidRDefault="0029585C" w:rsidP="0029585C">
      <w:pPr>
        <w:pStyle w:val="Nadpis3"/>
        <w:keepNext/>
        <w:widowControl/>
        <w:spacing w:line="288" w:lineRule="auto"/>
        <w:ind w:left="0" w:firstLine="0"/>
        <w:rPr>
          <w:rFonts w:asciiTheme="minorHAnsi" w:hAnsiTheme="minorHAnsi" w:cstheme="minorHAnsi"/>
          <w:b w:val="0"/>
          <w:sz w:val="24"/>
          <w:szCs w:val="24"/>
        </w:rPr>
      </w:pPr>
    </w:p>
    <w:p w:rsidR="0029585C" w:rsidRPr="001F38A6" w:rsidRDefault="0029585C" w:rsidP="0029585C">
      <w:pPr>
        <w:pStyle w:val="Nadpis3"/>
        <w:keepNext/>
        <w:widowControl/>
        <w:spacing w:line="288" w:lineRule="auto"/>
        <w:ind w:left="0" w:firstLine="0"/>
        <w:rPr>
          <w:rFonts w:asciiTheme="minorHAnsi" w:hAnsiTheme="minorHAnsi" w:cstheme="minorHAnsi"/>
          <w:b w:val="0"/>
          <w:sz w:val="24"/>
          <w:szCs w:val="24"/>
        </w:rPr>
      </w:pPr>
      <w:bookmarkStart w:id="48" w:name="_Toc141719761"/>
      <w:r w:rsidRPr="008D0FD3">
        <w:rPr>
          <w:rFonts w:asciiTheme="minorHAnsi" w:hAnsiTheme="minorHAnsi" w:cstheme="minorHAnsi"/>
          <w:sz w:val="24"/>
          <w:szCs w:val="24"/>
        </w:rPr>
        <w:t>4.</w:t>
      </w:r>
      <w:r w:rsidRPr="001F38A6">
        <w:rPr>
          <w:rFonts w:asciiTheme="minorHAnsi" w:hAnsiTheme="minorHAnsi" w:cstheme="minorHAnsi"/>
          <w:b w:val="0"/>
          <w:sz w:val="24"/>
          <w:szCs w:val="24"/>
        </w:rPr>
        <w:t xml:space="preserve"> Posílení výkonnosti výzkumu založené na spolupráci s uživateli a získávání dalších zdrojů pro rozvoj výzkumu</w:t>
      </w:r>
      <w:bookmarkEnd w:id="48"/>
      <w:r w:rsidR="007337BB">
        <w:rPr>
          <w:rFonts w:asciiTheme="minorHAnsi" w:hAnsiTheme="minorHAnsi" w:cstheme="minorHAnsi"/>
          <w:b w:val="0"/>
          <w:sz w:val="24"/>
          <w:szCs w:val="24"/>
        </w:rPr>
        <w:t>:</w:t>
      </w:r>
    </w:p>
    <w:p w:rsidR="0029585C" w:rsidRPr="00086A45" w:rsidRDefault="0029585C" w:rsidP="0029585C">
      <w:pPr>
        <w:pStyle w:val="Nadpis3"/>
        <w:keepNext/>
        <w:widowControl/>
        <w:numPr>
          <w:ilvl w:val="0"/>
          <w:numId w:val="20"/>
        </w:numPr>
        <w:spacing w:line="288" w:lineRule="auto"/>
        <w:rPr>
          <w:rFonts w:asciiTheme="minorHAnsi" w:hAnsiTheme="minorHAnsi" w:cstheme="minorHAnsi"/>
          <w:b w:val="0"/>
          <w:sz w:val="24"/>
          <w:szCs w:val="24"/>
        </w:rPr>
      </w:pPr>
      <w:bookmarkStart w:id="49" w:name="_Toc141719762"/>
      <w:r w:rsidRPr="001F38A6">
        <w:rPr>
          <w:rFonts w:asciiTheme="minorHAnsi" w:hAnsiTheme="minorHAnsi" w:cstheme="minorHAnsi"/>
          <w:b w:val="0"/>
          <w:sz w:val="24"/>
          <w:szCs w:val="24"/>
        </w:rPr>
        <w:t xml:space="preserve">zaměřit se na ještě větší efektivitu šíření aplikačních výsledků, především u výstav </w:t>
      </w:r>
      <w:r w:rsidR="00247DC6">
        <w:rPr>
          <w:rFonts w:asciiTheme="minorHAnsi" w:hAnsiTheme="minorHAnsi" w:cstheme="minorHAnsi"/>
          <w:b w:val="0"/>
          <w:sz w:val="24"/>
          <w:szCs w:val="24"/>
        </w:rPr>
        <w:t xml:space="preserve">cílit </w:t>
      </w:r>
      <w:r w:rsidRPr="001F38A6">
        <w:rPr>
          <w:rFonts w:asciiTheme="minorHAnsi" w:hAnsiTheme="minorHAnsi" w:cstheme="minorHAnsi"/>
          <w:b w:val="0"/>
          <w:sz w:val="24"/>
          <w:szCs w:val="24"/>
        </w:rPr>
        <w:t xml:space="preserve">na spolupráci s návštěvnickou veřejností, navýšit návštěvnost UPM do roku 2025 o dvojnásobek oproti stavu z roku 2022 (což by odpovídalo návštěvnosti před </w:t>
      </w:r>
      <w:r w:rsidRPr="00086A45">
        <w:rPr>
          <w:rFonts w:asciiTheme="minorHAnsi" w:hAnsiTheme="minorHAnsi" w:cstheme="minorHAnsi"/>
          <w:b w:val="0"/>
          <w:sz w:val="24"/>
          <w:szCs w:val="24"/>
        </w:rPr>
        <w:t xml:space="preserve">pandemií), k tomuto cíli zaměřit další edukační a popularizační aktivity v novém období (viz </w:t>
      </w:r>
      <w:r w:rsidR="00247DC6" w:rsidRPr="00086A45">
        <w:rPr>
          <w:rFonts w:asciiTheme="minorHAnsi" w:hAnsiTheme="minorHAnsi" w:cstheme="minorHAnsi"/>
          <w:b w:val="0"/>
          <w:sz w:val="24"/>
          <w:szCs w:val="24"/>
        </w:rPr>
        <w:t>2.8.1, 2.8.2</w:t>
      </w:r>
      <w:r w:rsidRPr="00086A45">
        <w:rPr>
          <w:rFonts w:asciiTheme="minorHAnsi" w:hAnsiTheme="minorHAnsi" w:cstheme="minorHAnsi"/>
          <w:b w:val="0"/>
          <w:sz w:val="24"/>
          <w:szCs w:val="24"/>
        </w:rPr>
        <w:t>),</w:t>
      </w:r>
      <w:bookmarkEnd w:id="49"/>
      <w:r w:rsidRPr="00086A45">
        <w:rPr>
          <w:rFonts w:asciiTheme="minorHAnsi" w:hAnsiTheme="minorHAnsi" w:cstheme="minorHAnsi"/>
          <w:b w:val="0"/>
          <w:sz w:val="24"/>
          <w:szCs w:val="24"/>
        </w:rPr>
        <w:t xml:space="preserve"> </w:t>
      </w:r>
    </w:p>
    <w:p w:rsidR="0029585C" w:rsidRPr="00086A45" w:rsidRDefault="0029585C" w:rsidP="0029585C">
      <w:pPr>
        <w:pStyle w:val="Nadpis3"/>
        <w:keepNext/>
        <w:widowControl/>
        <w:numPr>
          <w:ilvl w:val="0"/>
          <w:numId w:val="20"/>
        </w:numPr>
        <w:spacing w:line="288" w:lineRule="auto"/>
        <w:rPr>
          <w:rFonts w:asciiTheme="minorHAnsi" w:hAnsiTheme="minorHAnsi" w:cstheme="minorHAnsi"/>
          <w:b w:val="0"/>
          <w:sz w:val="24"/>
          <w:szCs w:val="24"/>
        </w:rPr>
      </w:pPr>
      <w:bookmarkStart w:id="50" w:name="_Toc141719763"/>
      <w:r w:rsidRPr="00086A45">
        <w:rPr>
          <w:rFonts w:asciiTheme="minorHAnsi" w:hAnsiTheme="minorHAnsi" w:cstheme="minorHAnsi"/>
          <w:b w:val="0"/>
          <w:sz w:val="24"/>
          <w:szCs w:val="24"/>
        </w:rPr>
        <w:t>šířeji využívat možností účelových dotací a mimorozpočtových zdrojů k financování oblastí vědy a výzkumu (granty</w:t>
      </w:r>
      <w:r w:rsidR="00D658A8">
        <w:rPr>
          <w:rFonts w:asciiTheme="minorHAnsi" w:hAnsiTheme="minorHAnsi" w:cstheme="minorHAnsi"/>
          <w:b w:val="0"/>
          <w:sz w:val="24"/>
          <w:szCs w:val="24"/>
        </w:rPr>
        <w:t xml:space="preserve"> GA ČR, TA ČR, srov. dosavadní </w:t>
      </w:r>
      <w:r w:rsidRPr="00086A45">
        <w:rPr>
          <w:rFonts w:asciiTheme="minorHAnsi" w:hAnsiTheme="minorHAnsi" w:cstheme="minorHAnsi"/>
          <w:b w:val="0"/>
          <w:sz w:val="24"/>
          <w:szCs w:val="24"/>
        </w:rPr>
        <w:t xml:space="preserve">granty, </w:t>
      </w:r>
      <w:r w:rsidR="00247DC6" w:rsidRPr="00086A45">
        <w:rPr>
          <w:rFonts w:asciiTheme="minorHAnsi" w:hAnsiTheme="minorHAnsi" w:cstheme="minorHAnsi"/>
          <w:b w:val="0"/>
          <w:sz w:val="24"/>
          <w:szCs w:val="24"/>
        </w:rPr>
        <w:t>viz 2.6</w:t>
      </w:r>
      <w:r w:rsidRPr="00086A45">
        <w:rPr>
          <w:rFonts w:asciiTheme="minorHAnsi" w:hAnsiTheme="minorHAnsi" w:cstheme="minorHAnsi"/>
          <w:b w:val="0"/>
          <w:sz w:val="24"/>
          <w:szCs w:val="24"/>
        </w:rPr>
        <w:t>), včetně evropských programů (Interreg, Horizont), posílit výnosy z vlastní činnosti, mj. zahraničním výstavním programem (</w:t>
      </w:r>
      <w:r w:rsidR="00247DC6" w:rsidRPr="00086A45">
        <w:rPr>
          <w:rFonts w:asciiTheme="minorHAnsi" w:hAnsiTheme="minorHAnsi" w:cstheme="minorHAnsi"/>
          <w:b w:val="0"/>
          <w:sz w:val="24"/>
          <w:szCs w:val="24"/>
        </w:rPr>
        <w:t>viz 2.5</w:t>
      </w:r>
      <w:r w:rsidRPr="00086A45">
        <w:rPr>
          <w:rFonts w:asciiTheme="minorHAnsi" w:hAnsiTheme="minorHAnsi" w:cstheme="minorHAnsi"/>
          <w:b w:val="0"/>
          <w:sz w:val="24"/>
          <w:szCs w:val="24"/>
        </w:rPr>
        <w:t xml:space="preserve">), a umožnit tak dofinancování náročných </w:t>
      </w:r>
      <w:r w:rsidRPr="00086A45">
        <w:rPr>
          <w:rFonts w:asciiTheme="minorHAnsi" w:hAnsiTheme="minorHAnsi" w:cstheme="minorHAnsi"/>
          <w:b w:val="0"/>
          <w:sz w:val="24"/>
          <w:szCs w:val="24"/>
        </w:rPr>
        <w:lastRenderedPageBreak/>
        <w:t xml:space="preserve">výzkumných projektů </w:t>
      </w:r>
      <w:r w:rsidR="00247DC6" w:rsidRPr="00086A45">
        <w:rPr>
          <w:rFonts w:asciiTheme="minorHAnsi" w:hAnsiTheme="minorHAnsi" w:cstheme="minorHAnsi"/>
          <w:b w:val="0"/>
          <w:sz w:val="24"/>
          <w:szCs w:val="24"/>
        </w:rPr>
        <w:t xml:space="preserve">(viz </w:t>
      </w:r>
      <w:r w:rsidR="00CE5060" w:rsidRPr="00086A45">
        <w:rPr>
          <w:rFonts w:asciiTheme="minorHAnsi" w:hAnsiTheme="minorHAnsi" w:cstheme="minorHAnsi"/>
          <w:b w:val="0"/>
          <w:sz w:val="24"/>
          <w:szCs w:val="24"/>
        </w:rPr>
        <w:t>oblast 1.1 – projekt Luxusní nábytek, nebo oblast 4 – projekt Textilní tisk).</w:t>
      </w:r>
      <w:bookmarkEnd w:id="50"/>
    </w:p>
    <w:p w:rsidR="0029585C" w:rsidRPr="00086A45" w:rsidRDefault="0029585C" w:rsidP="0029585C">
      <w:pPr>
        <w:pStyle w:val="Nadpis3"/>
        <w:keepNext/>
        <w:widowControl/>
        <w:spacing w:line="288" w:lineRule="auto"/>
        <w:ind w:left="0" w:firstLine="0"/>
        <w:rPr>
          <w:rFonts w:asciiTheme="minorHAnsi" w:hAnsiTheme="minorHAnsi" w:cstheme="minorHAnsi"/>
          <w:b w:val="0"/>
          <w:sz w:val="24"/>
          <w:szCs w:val="24"/>
        </w:rPr>
      </w:pPr>
    </w:p>
    <w:p w:rsidR="0029585C" w:rsidRPr="00086A45" w:rsidRDefault="0029585C" w:rsidP="0029585C">
      <w:pPr>
        <w:pStyle w:val="Nadpis3"/>
        <w:keepNext/>
        <w:widowControl/>
        <w:spacing w:line="288" w:lineRule="auto"/>
        <w:ind w:left="0" w:firstLine="0"/>
        <w:rPr>
          <w:rFonts w:asciiTheme="minorHAnsi" w:hAnsiTheme="minorHAnsi" w:cstheme="minorHAnsi"/>
          <w:b w:val="0"/>
          <w:sz w:val="24"/>
          <w:szCs w:val="24"/>
        </w:rPr>
      </w:pPr>
      <w:bookmarkStart w:id="51" w:name="_Toc141719764"/>
      <w:r w:rsidRPr="00086A45">
        <w:rPr>
          <w:rFonts w:asciiTheme="minorHAnsi" w:hAnsiTheme="minorHAnsi" w:cstheme="minorHAnsi"/>
          <w:sz w:val="24"/>
          <w:szCs w:val="24"/>
        </w:rPr>
        <w:t>5.</w:t>
      </w:r>
      <w:r w:rsidRPr="00086A45">
        <w:rPr>
          <w:rFonts w:asciiTheme="minorHAnsi" w:hAnsiTheme="minorHAnsi" w:cstheme="minorHAnsi"/>
          <w:b w:val="0"/>
          <w:sz w:val="24"/>
          <w:szCs w:val="24"/>
        </w:rPr>
        <w:t xml:space="preserve"> Zvýšení společenské relevance výzkumu a jeho dopadů v praxi vycházející z potřeb společnosti a sledování uplatnění výsledků v pětiletém cyklu</w:t>
      </w:r>
      <w:bookmarkEnd w:id="51"/>
      <w:r w:rsidR="007337BB">
        <w:rPr>
          <w:rFonts w:asciiTheme="minorHAnsi" w:hAnsiTheme="minorHAnsi" w:cstheme="minorHAnsi"/>
          <w:b w:val="0"/>
          <w:sz w:val="24"/>
          <w:szCs w:val="24"/>
        </w:rPr>
        <w:t>:</w:t>
      </w:r>
    </w:p>
    <w:p w:rsidR="0029585C" w:rsidRPr="001F38A6" w:rsidRDefault="0029585C" w:rsidP="0029585C">
      <w:pPr>
        <w:pStyle w:val="Nadpis3"/>
        <w:keepNext/>
        <w:widowControl/>
        <w:numPr>
          <w:ilvl w:val="0"/>
          <w:numId w:val="21"/>
        </w:numPr>
        <w:spacing w:line="288" w:lineRule="auto"/>
        <w:rPr>
          <w:rFonts w:asciiTheme="minorHAnsi" w:hAnsiTheme="minorHAnsi" w:cstheme="minorHAnsi"/>
          <w:b w:val="0"/>
          <w:sz w:val="24"/>
          <w:szCs w:val="24"/>
        </w:rPr>
      </w:pPr>
      <w:bookmarkStart w:id="52" w:name="_Toc141719765"/>
      <w:r w:rsidRPr="00086A45">
        <w:rPr>
          <w:rFonts w:asciiTheme="minorHAnsi" w:hAnsiTheme="minorHAnsi" w:cstheme="minorHAnsi"/>
          <w:b w:val="0"/>
          <w:sz w:val="24"/>
          <w:szCs w:val="24"/>
        </w:rPr>
        <w:t>v souladu s přílohou IV. koncepce realizovat v rámci IP DKRVO</w:t>
      </w:r>
      <w:r w:rsidRPr="001F38A6">
        <w:rPr>
          <w:rFonts w:asciiTheme="minorHAnsi" w:hAnsiTheme="minorHAnsi" w:cstheme="minorHAnsi"/>
          <w:b w:val="0"/>
          <w:sz w:val="24"/>
          <w:szCs w:val="24"/>
        </w:rPr>
        <w:t xml:space="preserve"> plánované aplikační a publikační výstupy výzkumu s výrazným, téměř dvojnásobným početním navýšením oproti předcházejícímu období (s vazbou k IP DKRVO byla v minulých letech 2019-2022 uplatněna jen část výsledků v RIV),</w:t>
      </w:r>
      <w:bookmarkEnd w:id="52"/>
    </w:p>
    <w:p w:rsidR="0029585C" w:rsidRPr="00086A45" w:rsidRDefault="0029585C" w:rsidP="0029585C">
      <w:pPr>
        <w:pStyle w:val="Nadpis3"/>
        <w:keepNext/>
        <w:widowControl/>
        <w:numPr>
          <w:ilvl w:val="0"/>
          <w:numId w:val="21"/>
        </w:numPr>
        <w:spacing w:line="288" w:lineRule="auto"/>
        <w:rPr>
          <w:rFonts w:asciiTheme="minorHAnsi" w:hAnsiTheme="minorHAnsi" w:cstheme="minorHAnsi"/>
          <w:b w:val="0"/>
          <w:sz w:val="24"/>
          <w:szCs w:val="24"/>
        </w:rPr>
      </w:pPr>
      <w:bookmarkStart w:id="53" w:name="_Toc141719766"/>
      <w:r w:rsidRPr="001F38A6">
        <w:rPr>
          <w:rFonts w:asciiTheme="minorHAnsi" w:hAnsiTheme="minorHAnsi" w:cstheme="minorHAnsi"/>
          <w:b w:val="0"/>
          <w:sz w:val="24"/>
          <w:szCs w:val="24"/>
        </w:rPr>
        <w:t xml:space="preserve">více se zaměřit i na hodnocení výsledků v Modulu 1 podle jejich společenské relevance (dosud všechny výsledky hodnoceny </w:t>
      </w:r>
      <w:r w:rsidRPr="00086A45">
        <w:rPr>
          <w:rFonts w:asciiTheme="minorHAnsi" w:hAnsiTheme="minorHAnsi" w:cstheme="minorHAnsi"/>
          <w:b w:val="0"/>
          <w:sz w:val="24"/>
          <w:szCs w:val="24"/>
        </w:rPr>
        <w:t xml:space="preserve">podle přínosu k poznání) a aktivněji sledovat jejich společenské dopady v oblasti vzdělávání a edukace (viz </w:t>
      </w:r>
      <w:r w:rsidR="007A1C74" w:rsidRPr="00086A45">
        <w:rPr>
          <w:rFonts w:asciiTheme="minorHAnsi" w:hAnsiTheme="minorHAnsi" w:cstheme="minorHAnsi"/>
          <w:b w:val="0"/>
          <w:sz w:val="24"/>
          <w:szCs w:val="24"/>
        </w:rPr>
        <w:t>2.8.2</w:t>
      </w:r>
      <w:r w:rsidRPr="00086A45">
        <w:rPr>
          <w:rFonts w:asciiTheme="minorHAnsi" w:hAnsiTheme="minorHAnsi" w:cstheme="minorHAnsi"/>
          <w:b w:val="0"/>
          <w:sz w:val="24"/>
          <w:szCs w:val="24"/>
        </w:rPr>
        <w:t>), nových metod ochrany a péče o kulturní dědictví (</w:t>
      </w:r>
      <w:r w:rsidR="007A1C74" w:rsidRPr="00086A45">
        <w:rPr>
          <w:rFonts w:asciiTheme="minorHAnsi" w:hAnsiTheme="minorHAnsi" w:cstheme="minorHAnsi"/>
          <w:b w:val="0"/>
          <w:sz w:val="24"/>
          <w:szCs w:val="24"/>
        </w:rPr>
        <w:t>oblast 1.1 a 5.2</w:t>
      </w:r>
      <w:r w:rsidRPr="00086A45">
        <w:rPr>
          <w:rFonts w:asciiTheme="minorHAnsi" w:hAnsiTheme="minorHAnsi" w:cstheme="minorHAnsi"/>
          <w:b w:val="0"/>
          <w:sz w:val="24"/>
          <w:szCs w:val="24"/>
        </w:rPr>
        <w:t>), posilování společenské odpovědnosti muzea apod.</w:t>
      </w:r>
      <w:bookmarkEnd w:id="53"/>
      <w:r w:rsidR="009272D6">
        <w:rPr>
          <w:rFonts w:asciiTheme="minorHAnsi" w:hAnsiTheme="minorHAnsi" w:cstheme="minorHAnsi"/>
          <w:b w:val="0"/>
          <w:sz w:val="24"/>
          <w:szCs w:val="24"/>
        </w:rPr>
        <w:t>,</w:t>
      </w:r>
    </w:p>
    <w:p w:rsidR="0029585C" w:rsidRPr="00086A45" w:rsidRDefault="0029585C" w:rsidP="0029585C">
      <w:pPr>
        <w:pStyle w:val="Nadpis3"/>
        <w:keepNext/>
        <w:widowControl/>
        <w:numPr>
          <w:ilvl w:val="0"/>
          <w:numId w:val="21"/>
        </w:numPr>
        <w:spacing w:line="288" w:lineRule="auto"/>
        <w:rPr>
          <w:rFonts w:asciiTheme="minorHAnsi" w:hAnsiTheme="minorHAnsi" w:cstheme="minorHAnsi"/>
          <w:b w:val="0"/>
          <w:sz w:val="24"/>
          <w:szCs w:val="24"/>
        </w:rPr>
      </w:pPr>
      <w:bookmarkStart w:id="54" w:name="_Toc141719767"/>
      <w:r w:rsidRPr="00086A45">
        <w:rPr>
          <w:rFonts w:asciiTheme="minorHAnsi" w:hAnsiTheme="minorHAnsi" w:cstheme="minorHAnsi"/>
          <w:b w:val="0"/>
          <w:sz w:val="24"/>
          <w:szCs w:val="24"/>
        </w:rPr>
        <w:t xml:space="preserve">nadále úzce propojovat materiálový a technologický průzkum sbírkových fondů s rozvojem teoretického bádání a věnovat se výzkumu uměnovědné metodologie i historiografie oboru (tj. zvláště v oblasti teorie uměleckého průmyslu a designu, </w:t>
      </w:r>
      <w:r w:rsidR="007A1C74" w:rsidRPr="00086A45">
        <w:rPr>
          <w:rFonts w:asciiTheme="minorHAnsi" w:hAnsiTheme="minorHAnsi" w:cstheme="minorHAnsi"/>
          <w:b w:val="0"/>
          <w:sz w:val="24"/>
          <w:szCs w:val="24"/>
        </w:rPr>
        <w:t>viz oblast 6</w:t>
      </w:r>
      <w:r w:rsidR="00645F07">
        <w:rPr>
          <w:rFonts w:asciiTheme="minorHAnsi" w:hAnsiTheme="minorHAnsi" w:cstheme="minorHAnsi"/>
          <w:b w:val="0"/>
          <w:sz w:val="24"/>
          <w:szCs w:val="24"/>
        </w:rPr>
        <w:t>)</w:t>
      </w:r>
      <w:r w:rsidRPr="00086A45">
        <w:rPr>
          <w:rFonts w:asciiTheme="minorHAnsi" w:hAnsiTheme="minorHAnsi" w:cstheme="minorHAnsi"/>
          <w:b w:val="0"/>
          <w:sz w:val="24"/>
          <w:szCs w:val="24"/>
        </w:rPr>
        <w:t>, což tvoří podstatné specifikum výzkumné práce muzea ve srovnání s jinými paměťovými institucemi tohoto druhu, v souvislosti s tím podporovat inovativní přístupy výzkumu a zpracování témat s velmi aktuální problematikou, reagující na výzvy současného světa</w:t>
      </w:r>
      <w:bookmarkEnd w:id="54"/>
      <w:r w:rsidR="007A1C74" w:rsidRPr="00086A45">
        <w:rPr>
          <w:rFonts w:asciiTheme="minorHAnsi" w:hAnsiTheme="minorHAnsi" w:cstheme="minorHAnsi"/>
          <w:b w:val="0"/>
          <w:sz w:val="24"/>
          <w:szCs w:val="24"/>
        </w:rPr>
        <w:t>.</w:t>
      </w:r>
    </w:p>
    <w:p w:rsidR="008F1AF0" w:rsidRPr="001F38A6" w:rsidRDefault="008F1AF0" w:rsidP="008F1AF0">
      <w:pPr>
        <w:pStyle w:val="Nadpis3"/>
        <w:keepNext/>
        <w:widowControl/>
        <w:spacing w:before="180" w:line="288" w:lineRule="auto"/>
        <w:ind w:left="709" w:firstLine="0"/>
        <w:jc w:val="both"/>
        <w:rPr>
          <w:rFonts w:asciiTheme="minorHAnsi" w:hAnsiTheme="minorHAnsi" w:cstheme="minorHAnsi"/>
          <w:color w:val="006FC0"/>
          <w:sz w:val="24"/>
          <w:szCs w:val="24"/>
        </w:rPr>
      </w:pPr>
      <w:bookmarkStart w:id="55" w:name="_Toc128251275"/>
    </w:p>
    <w:p w:rsidR="008F1AF0" w:rsidRPr="002E43E7" w:rsidRDefault="0063759F" w:rsidP="00F85710">
      <w:pPr>
        <w:pStyle w:val="Nadpis1"/>
      </w:pPr>
      <w:bookmarkStart w:id="56" w:name="_Toc141719768"/>
      <w:r w:rsidRPr="002E43E7">
        <w:t>2.2.2 Vize VO</w:t>
      </w:r>
      <w:bookmarkEnd w:id="55"/>
      <w:bookmarkEnd w:id="56"/>
    </w:p>
    <w:p w:rsidR="008F1AF0" w:rsidRPr="001F38A6" w:rsidRDefault="008F1AF0" w:rsidP="008F1AF0">
      <w:pPr>
        <w:pStyle w:val="Nadpis3"/>
        <w:keepNext/>
        <w:widowControl/>
        <w:spacing w:before="180" w:line="288" w:lineRule="auto"/>
        <w:ind w:left="709" w:firstLine="0"/>
        <w:jc w:val="both"/>
        <w:rPr>
          <w:rFonts w:asciiTheme="minorHAnsi" w:hAnsiTheme="minorHAnsi" w:cstheme="minorHAnsi"/>
          <w:color w:val="006FC0"/>
          <w:sz w:val="24"/>
          <w:szCs w:val="24"/>
        </w:rPr>
      </w:pPr>
      <w:bookmarkStart w:id="57" w:name="_Toc141719769"/>
      <w:r w:rsidRPr="001F38A6">
        <w:rPr>
          <w:rFonts w:asciiTheme="minorHAnsi" w:hAnsiTheme="minorHAnsi" w:cstheme="minorHAnsi"/>
          <w:b w:val="0"/>
          <w:sz w:val="24"/>
          <w:szCs w:val="24"/>
        </w:rPr>
        <w:t>Vize rozvoje UPM na období 2024 až 2028 kontinuálně navazuje na dosažené výsledky v minulém cyklu. Klíčovými aspekty dalšího koncepčního rozvoje muzea bude:</w:t>
      </w:r>
      <w:bookmarkEnd w:id="57"/>
    </w:p>
    <w:p w:rsidR="008F1AF0" w:rsidRPr="001F38A6" w:rsidRDefault="008F1AF0" w:rsidP="008F1AF0">
      <w:pPr>
        <w:pStyle w:val="Nadpis3"/>
        <w:keepNext/>
        <w:widowControl/>
        <w:numPr>
          <w:ilvl w:val="0"/>
          <w:numId w:val="22"/>
        </w:numPr>
        <w:spacing w:line="288" w:lineRule="auto"/>
        <w:rPr>
          <w:rFonts w:asciiTheme="minorHAnsi" w:hAnsiTheme="minorHAnsi" w:cstheme="minorHAnsi"/>
          <w:b w:val="0"/>
          <w:sz w:val="24"/>
          <w:szCs w:val="24"/>
        </w:rPr>
      </w:pPr>
      <w:bookmarkStart w:id="58" w:name="_Toc141719770"/>
      <w:r w:rsidRPr="001F38A6">
        <w:rPr>
          <w:rFonts w:asciiTheme="minorHAnsi" w:hAnsiTheme="minorHAnsi" w:cstheme="minorHAnsi"/>
          <w:b w:val="0"/>
          <w:sz w:val="24"/>
          <w:szCs w:val="24"/>
        </w:rPr>
        <w:t>upevnění prestižní pozice UPM mezi předními evropskými uměnovědnými pracovišti se zaměřením na dějiny užitého umění, designu a fotografie;</w:t>
      </w:r>
      <w:bookmarkEnd w:id="58"/>
    </w:p>
    <w:p w:rsidR="008F1AF0" w:rsidRPr="001F38A6" w:rsidRDefault="008F1AF0" w:rsidP="008F1AF0">
      <w:pPr>
        <w:pStyle w:val="Nadpis3"/>
        <w:keepNext/>
        <w:widowControl/>
        <w:numPr>
          <w:ilvl w:val="0"/>
          <w:numId w:val="22"/>
        </w:numPr>
        <w:spacing w:line="288" w:lineRule="auto"/>
        <w:rPr>
          <w:rFonts w:asciiTheme="minorHAnsi" w:hAnsiTheme="minorHAnsi" w:cstheme="minorHAnsi"/>
          <w:b w:val="0"/>
          <w:sz w:val="24"/>
          <w:szCs w:val="24"/>
        </w:rPr>
      </w:pPr>
      <w:bookmarkStart w:id="59" w:name="_Toc141719771"/>
      <w:r w:rsidRPr="001F38A6">
        <w:rPr>
          <w:rFonts w:asciiTheme="minorHAnsi" w:hAnsiTheme="minorHAnsi" w:cstheme="minorHAnsi"/>
          <w:b w:val="0"/>
          <w:sz w:val="24"/>
          <w:szCs w:val="24"/>
        </w:rPr>
        <w:t>vysoká výkonnost VO a efektivita vědecké práce, s cílenou podporou projektům vyznačujících se velkou společenskou relevanci (aktuálností a závažností);</w:t>
      </w:r>
      <w:bookmarkEnd w:id="59"/>
    </w:p>
    <w:p w:rsidR="008F1AF0" w:rsidRPr="001F38A6" w:rsidRDefault="008F1AF0" w:rsidP="008F1AF0">
      <w:pPr>
        <w:pStyle w:val="Nadpis3"/>
        <w:keepNext/>
        <w:widowControl/>
        <w:numPr>
          <w:ilvl w:val="0"/>
          <w:numId w:val="22"/>
        </w:numPr>
        <w:spacing w:line="288" w:lineRule="auto"/>
        <w:rPr>
          <w:rFonts w:asciiTheme="minorHAnsi" w:hAnsiTheme="minorHAnsi" w:cstheme="minorHAnsi"/>
          <w:b w:val="0"/>
          <w:sz w:val="24"/>
          <w:szCs w:val="24"/>
        </w:rPr>
      </w:pPr>
      <w:bookmarkStart w:id="60" w:name="_Toc141719772"/>
      <w:r w:rsidRPr="001F38A6">
        <w:rPr>
          <w:rFonts w:asciiTheme="minorHAnsi" w:hAnsiTheme="minorHAnsi" w:cstheme="minorHAnsi"/>
          <w:b w:val="0"/>
          <w:sz w:val="24"/>
          <w:szCs w:val="24"/>
        </w:rPr>
        <w:t>vědecká excelence výsledků, provázená reflexí aktuálních oborových trendů a inovativních přínosů pro rozvoj oboru dějin umění, především v oblasti výzkumu designu, textilní tvorby nebo české fotografie;</w:t>
      </w:r>
      <w:bookmarkEnd w:id="60"/>
    </w:p>
    <w:p w:rsidR="008F1AF0" w:rsidRPr="001F38A6" w:rsidRDefault="008F1AF0" w:rsidP="008F1AF0">
      <w:pPr>
        <w:pStyle w:val="Nadpis3"/>
        <w:keepNext/>
        <w:widowControl/>
        <w:numPr>
          <w:ilvl w:val="0"/>
          <w:numId w:val="22"/>
        </w:numPr>
        <w:spacing w:line="288" w:lineRule="auto"/>
        <w:rPr>
          <w:rFonts w:asciiTheme="minorHAnsi" w:hAnsiTheme="minorHAnsi" w:cstheme="minorHAnsi"/>
          <w:b w:val="0"/>
          <w:sz w:val="24"/>
          <w:szCs w:val="24"/>
        </w:rPr>
      </w:pPr>
      <w:bookmarkStart w:id="61" w:name="_Toc141719773"/>
      <w:r w:rsidRPr="001F38A6">
        <w:rPr>
          <w:rFonts w:asciiTheme="minorHAnsi" w:hAnsiTheme="minorHAnsi" w:cstheme="minorHAnsi"/>
          <w:b w:val="0"/>
          <w:sz w:val="24"/>
          <w:szCs w:val="24"/>
        </w:rPr>
        <w:t xml:space="preserve">zapojení ještě širšího okruhu uživatelů/návštěvníků do prezentačních, edukačních a popularizačních aktivit muzea, tak, aby se UPM stalo pro veřejnost oblíbeným místem </w:t>
      </w:r>
      <w:r w:rsidRPr="001F38A6">
        <w:rPr>
          <w:rFonts w:asciiTheme="minorHAnsi" w:hAnsiTheme="minorHAnsi" w:cstheme="minorHAnsi"/>
          <w:b w:val="0"/>
          <w:sz w:val="24"/>
          <w:szCs w:val="24"/>
        </w:rPr>
        <w:lastRenderedPageBreak/>
        <w:t>vzdělávání, dialogu a obohacujících zážitků, které napomohou ke kultivaci vztahu k dědictví minulosti i k lepšímu porozumění současnému světu</w:t>
      </w:r>
      <w:bookmarkEnd w:id="61"/>
      <w:r w:rsidR="007337BB" w:rsidRPr="001F38A6">
        <w:rPr>
          <w:rFonts w:asciiTheme="minorHAnsi" w:hAnsiTheme="minorHAnsi" w:cstheme="minorHAnsi"/>
          <w:b w:val="0"/>
          <w:sz w:val="24"/>
          <w:szCs w:val="24"/>
        </w:rPr>
        <w:t>;</w:t>
      </w:r>
    </w:p>
    <w:p w:rsidR="008F1AF0" w:rsidRDefault="008F1AF0" w:rsidP="00A2638B">
      <w:pPr>
        <w:pStyle w:val="Nadpis3"/>
        <w:keepNext/>
        <w:widowControl/>
        <w:numPr>
          <w:ilvl w:val="0"/>
          <w:numId w:val="22"/>
        </w:numPr>
        <w:spacing w:line="288" w:lineRule="auto"/>
        <w:rPr>
          <w:rFonts w:asciiTheme="minorHAnsi" w:hAnsiTheme="minorHAnsi" w:cstheme="minorHAnsi"/>
          <w:b w:val="0"/>
          <w:sz w:val="24"/>
          <w:szCs w:val="24"/>
        </w:rPr>
      </w:pPr>
      <w:bookmarkStart w:id="62" w:name="_Toc141719774"/>
      <w:r w:rsidRPr="001F38A6">
        <w:rPr>
          <w:rFonts w:asciiTheme="minorHAnsi" w:hAnsiTheme="minorHAnsi" w:cstheme="minorHAnsi"/>
          <w:b w:val="0"/>
          <w:sz w:val="24"/>
          <w:szCs w:val="24"/>
        </w:rPr>
        <w:t>zprostředkování sbírkového bohatství UPM světové veřejnosti formou výstav a publikací, které významně podpoří i propagaci českého umění a designu v zahraničí</w:t>
      </w:r>
      <w:bookmarkStart w:id="63" w:name="_Toc141719775"/>
      <w:bookmarkEnd w:id="62"/>
      <w:r w:rsidRPr="00A2638B">
        <w:rPr>
          <w:rFonts w:asciiTheme="minorHAnsi" w:hAnsiTheme="minorHAnsi" w:cstheme="minorHAnsi"/>
          <w:b w:val="0"/>
          <w:sz w:val="24"/>
          <w:szCs w:val="24"/>
        </w:rPr>
        <w:t>.</w:t>
      </w:r>
      <w:bookmarkEnd w:id="63"/>
    </w:p>
    <w:p w:rsidR="00A2638B" w:rsidRPr="00A2638B" w:rsidRDefault="00A2638B" w:rsidP="00A2638B">
      <w:pPr>
        <w:pStyle w:val="Nadpis3"/>
        <w:keepNext/>
        <w:widowControl/>
        <w:spacing w:line="288" w:lineRule="auto"/>
        <w:ind w:left="720" w:firstLine="0"/>
        <w:rPr>
          <w:rFonts w:asciiTheme="minorHAnsi" w:hAnsiTheme="minorHAnsi" w:cstheme="minorHAnsi"/>
          <w:b w:val="0"/>
          <w:sz w:val="24"/>
          <w:szCs w:val="24"/>
        </w:rPr>
      </w:pPr>
    </w:p>
    <w:p w:rsidR="008F1AF0" w:rsidRPr="001F38A6" w:rsidRDefault="008F1AF0" w:rsidP="008F1AF0">
      <w:pPr>
        <w:rPr>
          <w:rFonts w:cstheme="minorHAnsi"/>
          <w:sz w:val="24"/>
          <w:szCs w:val="24"/>
        </w:rPr>
      </w:pPr>
      <w:r w:rsidRPr="001F38A6">
        <w:rPr>
          <w:rFonts w:cstheme="minorHAnsi"/>
          <w:sz w:val="24"/>
          <w:szCs w:val="24"/>
        </w:rPr>
        <w:t xml:space="preserve">Nedílnou součástí vize bude rovněž rozvinutí </w:t>
      </w:r>
      <w:r w:rsidR="008D0FD3">
        <w:rPr>
          <w:rFonts w:cstheme="minorHAnsi"/>
          <w:sz w:val="24"/>
          <w:szCs w:val="24"/>
        </w:rPr>
        <w:t>potenciálu lidských zdrojů (viz</w:t>
      </w:r>
      <w:r w:rsidR="007A1C74">
        <w:rPr>
          <w:rFonts w:cstheme="minorHAnsi"/>
          <w:sz w:val="24"/>
          <w:szCs w:val="24"/>
        </w:rPr>
        <w:t xml:space="preserve"> 2.2.6</w:t>
      </w:r>
      <w:r w:rsidRPr="001F38A6">
        <w:rPr>
          <w:rFonts w:cstheme="minorHAnsi"/>
          <w:sz w:val="24"/>
          <w:szCs w:val="24"/>
        </w:rPr>
        <w:t xml:space="preserve">), provázené ochranou duševního vlastnictví </w:t>
      </w:r>
      <w:r w:rsidR="008D0FD3">
        <w:rPr>
          <w:rFonts w:cstheme="minorHAnsi"/>
          <w:sz w:val="24"/>
          <w:szCs w:val="24"/>
        </w:rPr>
        <w:t>a nakládání s výsledky VaV (viz</w:t>
      </w:r>
      <w:r w:rsidRPr="001F38A6">
        <w:rPr>
          <w:rFonts w:cstheme="minorHAnsi"/>
          <w:sz w:val="24"/>
          <w:szCs w:val="24"/>
        </w:rPr>
        <w:t xml:space="preserve"> 2.2.7) i ochranou př</w:t>
      </w:r>
      <w:r w:rsidR="008D0FD3">
        <w:rPr>
          <w:rFonts w:cstheme="minorHAnsi"/>
          <w:sz w:val="24"/>
          <w:szCs w:val="24"/>
        </w:rPr>
        <w:t>ed kybernetickými hrozbami (viz</w:t>
      </w:r>
      <w:r w:rsidRPr="001F38A6">
        <w:rPr>
          <w:rFonts w:cstheme="minorHAnsi"/>
          <w:sz w:val="24"/>
          <w:szCs w:val="24"/>
        </w:rPr>
        <w:t xml:space="preserve"> 2.2.8).</w:t>
      </w:r>
    </w:p>
    <w:p w:rsidR="008F1AF0" w:rsidRPr="001F38A6" w:rsidRDefault="008F1AF0" w:rsidP="008F1AF0">
      <w:pPr>
        <w:rPr>
          <w:rFonts w:cstheme="minorHAnsi"/>
          <w:sz w:val="24"/>
          <w:szCs w:val="24"/>
        </w:rPr>
      </w:pPr>
      <w:r w:rsidRPr="001F38A6">
        <w:rPr>
          <w:rFonts w:cstheme="minorHAnsi"/>
          <w:sz w:val="24"/>
          <w:szCs w:val="24"/>
        </w:rPr>
        <w:t>Vize UPM a konkrétní strategie jeho rozvoje představují ambiciózní program, který však vychází z reálných predikcí a opírá se o dosavadní výkonnost a úspěchy organizace v minulém období. Plnění minulé Koncepce DKRVO v letech 2019-2023 přineslo zejména:</w:t>
      </w:r>
    </w:p>
    <w:p w:rsidR="008F1AF0" w:rsidRPr="001F38A6" w:rsidRDefault="008F1AF0" w:rsidP="008F1AF0">
      <w:pPr>
        <w:pStyle w:val="Odstavecseseznamem"/>
        <w:widowControl/>
        <w:numPr>
          <w:ilvl w:val="0"/>
          <w:numId w:val="23"/>
        </w:numPr>
        <w:autoSpaceDE/>
        <w:autoSpaceDN/>
        <w:spacing w:after="200" w:line="276" w:lineRule="auto"/>
        <w:contextualSpacing/>
        <w:rPr>
          <w:rFonts w:asciiTheme="minorHAnsi" w:hAnsiTheme="minorHAnsi" w:cstheme="minorHAnsi"/>
          <w:sz w:val="24"/>
          <w:szCs w:val="24"/>
        </w:rPr>
      </w:pPr>
      <w:r w:rsidRPr="001F38A6">
        <w:rPr>
          <w:rFonts w:asciiTheme="minorHAnsi" w:hAnsiTheme="minorHAnsi" w:cstheme="minorHAnsi"/>
          <w:sz w:val="24"/>
          <w:szCs w:val="24"/>
        </w:rPr>
        <w:t>úspěšné naplnění a překročení plánovaného počtu vědeckých výs</w:t>
      </w:r>
      <w:r w:rsidR="007A1C74">
        <w:rPr>
          <w:rFonts w:asciiTheme="minorHAnsi" w:hAnsiTheme="minorHAnsi" w:cstheme="minorHAnsi"/>
          <w:sz w:val="24"/>
          <w:szCs w:val="24"/>
        </w:rPr>
        <w:t xml:space="preserve">ledků s vazbou na IP (již nyní </w:t>
      </w:r>
      <w:r w:rsidRPr="001F38A6">
        <w:rPr>
          <w:rFonts w:asciiTheme="minorHAnsi" w:hAnsiTheme="minorHAnsi" w:cstheme="minorHAnsi"/>
          <w:sz w:val="24"/>
          <w:szCs w:val="24"/>
        </w:rPr>
        <w:t>dosaženo plánovaných 51</w:t>
      </w:r>
      <w:r w:rsidR="007A1C74">
        <w:rPr>
          <w:rFonts w:asciiTheme="minorHAnsi" w:hAnsiTheme="minorHAnsi" w:cstheme="minorHAnsi"/>
          <w:sz w:val="24"/>
          <w:szCs w:val="24"/>
        </w:rPr>
        <w:t xml:space="preserve"> </w:t>
      </w:r>
      <w:r w:rsidRPr="001F38A6">
        <w:rPr>
          <w:rFonts w:asciiTheme="minorHAnsi" w:hAnsiTheme="minorHAnsi" w:cstheme="minorHAnsi"/>
          <w:sz w:val="24"/>
          <w:szCs w:val="24"/>
        </w:rPr>
        <w:t xml:space="preserve">výstupů dle Koncepce a cca 20 nových očekáváme </w:t>
      </w:r>
      <w:r w:rsidR="007A1C74">
        <w:rPr>
          <w:rFonts w:asciiTheme="minorHAnsi" w:hAnsiTheme="minorHAnsi" w:cstheme="minorHAnsi"/>
          <w:sz w:val="24"/>
          <w:szCs w:val="24"/>
        </w:rPr>
        <w:t xml:space="preserve">do konce roku </w:t>
      </w:r>
      <w:r w:rsidR="00965BA0">
        <w:rPr>
          <w:rFonts w:asciiTheme="minorHAnsi" w:hAnsiTheme="minorHAnsi" w:cstheme="minorHAnsi"/>
          <w:sz w:val="24"/>
          <w:szCs w:val="24"/>
        </w:rPr>
        <w:t>2023)</w:t>
      </w:r>
      <w:r w:rsidRPr="001F38A6">
        <w:rPr>
          <w:rFonts w:asciiTheme="minorHAnsi" w:hAnsiTheme="minorHAnsi" w:cstheme="minorHAnsi"/>
          <w:sz w:val="24"/>
          <w:szCs w:val="24"/>
        </w:rPr>
        <w:t xml:space="preserve"> a ještě větším počtem dalších výsledků uplatněných v RIV (celkem více jak 130 záznamů za 4 roky),</w:t>
      </w:r>
    </w:p>
    <w:p w:rsidR="008F1AF0" w:rsidRPr="001F38A6" w:rsidRDefault="008F1AF0" w:rsidP="008F1AF0">
      <w:pPr>
        <w:pStyle w:val="Odstavecseseznamem"/>
        <w:widowControl/>
        <w:numPr>
          <w:ilvl w:val="0"/>
          <w:numId w:val="23"/>
        </w:numPr>
        <w:autoSpaceDE/>
        <w:autoSpaceDN/>
        <w:spacing w:after="200" w:line="276" w:lineRule="auto"/>
        <w:contextualSpacing/>
        <w:rPr>
          <w:rFonts w:asciiTheme="minorHAnsi" w:hAnsiTheme="minorHAnsi" w:cstheme="minorHAnsi"/>
          <w:sz w:val="24"/>
          <w:szCs w:val="24"/>
        </w:rPr>
      </w:pPr>
      <w:r w:rsidRPr="001F38A6">
        <w:rPr>
          <w:rFonts w:asciiTheme="minorHAnsi" w:hAnsiTheme="minorHAnsi" w:cstheme="minorHAnsi"/>
          <w:sz w:val="24"/>
          <w:szCs w:val="24"/>
        </w:rPr>
        <w:t>výborné hodnocení kvalitních výsledků v Modulu 1, v němž se UPM prosadilo vysokým poměrem vynikajících výsledků (s převahou hodnocení stupněm</w:t>
      </w:r>
      <w:r w:rsidR="00965BA0">
        <w:rPr>
          <w:rFonts w:asciiTheme="minorHAnsi" w:hAnsiTheme="minorHAnsi" w:cstheme="minorHAnsi"/>
          <w:sz w:val="24"/>
          <w:szCs w:val="24"/>
        </w:rPr>
        <w:t xml:space="preserve"> 2, v jednom případě i stupněm 1</w:t>
      </w:r>
      <w:r w:rsidRPr="001F38A6">
        <w:rPr>
          <w:rFonts w:asciiTheme="minorHAnsi" w:hAnsiTheme="minorHAnsi" w:cstheme="minorHAnsi"/>
          <w:sz w:val="24"/>
          <w:szCs w:val="24"/>
        </w:rPr>
        <w:t>) a zařadilo se tak mezi špičková vědecká pracoviště humanitního směru,</w:t>
      </w:r>
    </w:p>
    <w:p w:rsidR="008F1AF0" w:rsidRPr="001F38A6" w:rsidRDefault="008F1AF0" w:rsidP="008F1AF0">
      <w:pPr>
        <w:pStyle w:val="Odstavecseseznamem"/>
        <w:widowControl/>
        <w:numPr>
          <w:ilvl w:val="0"/>
          <w:numId w:val="23"/>
        </w:numPr>
        <w:autoSpaceDE/>
        <w:autoSpaceDN/>
        <w:spacing w:after="200" w:line="276" w:lineRule="auto"/>
        <w:contextualSpacing/>
        <w:rPr>
          <w:rFonts w:asciiTheme="minorHAnsi" w:hAnsiTheme="minorHAnsi" w:cstheme="minorHAnsi"/>
          <w:sz w:val="24"/>
          <w:szCs w:val="24"/>
        </w:rPr>
      </w:pPr>
      <w:r w:rsidRPr="001F38A6">
        <w:rPr>
          <w:rFonts w:asciiTheme="minorHAnsi" w:hAnsiTheme="minorHAnsi" w:cstheme="minorHAnsi"/>
          <w:sz w:val="24"/>
          <w:szCs w:val="24"/>
        </w:rPr>
        <w:t xml:space="preserve">obohacující spolupráci s prestižními zahraničními muzei v Evropě, USA i jihovýchodní Asii (v Japonsku, Číně aj.), s nimiž UPM realizovalo více jak 50 výstav a dalších výzkumných projektů za posledních 5 let </w:t>
      </w:r>
      <w:r w:rsidRPr="007A1C74">
        <w:rPr>
          <w:rFonts w:asciiTheme="minorHAnsi" w:hAnsiTheme="minorHAnsi" w:cstheme="minorHAnsi"/>
          <w:sz w:val="24"/>
          <w:szCs w:val="24"/>
        </w:rPr>
        <w:t>(</w:t>
      </w:r>
      <w:r w:rsidR="007A1C74" w:rsidRPr="007A1C74">
        <w:rPr>
          <w:rFonts w:asciiTheme="minorHAnsi" w:hAnsiTheme="minorHAnsi" w:cstheme="minorHAnsi"/>
          <w:sz w:val="24"/>
          <w:szCs w:val="24"/>
        </w:rPr>
        <w:t xml:space="preserve">viz </w:t>
      </w:r>
      <w:r w:rsidR="007A1C74">
        <w:rPr>
          <w:rFonts w:asciiTheme="minorHAnsi" w:hAnsiTheme="minorHAnsi" w:cstheme="minorHAnsi"/>
          <w:sz w:val="24"/>
          <w:szCs w:val="24"/>
        </w:rPr>
        <w:t>Příloha 7</w:t>
      </w:r>
      <w:r w:rsidRPr="001F38A6">
        <w:rPr>
          <w:rFonts w:asciiTheme="minorHAnsi" w:hAnsiTheme="minorHAnsi" w:cstheme="minorHAnsi"/>
          <w:sz w:val="24"/>
          <w:szCs w:val="24"/>
        </w:rPr>
        <w:t>), řada z nich získala mezinárodní uznání (včetně ceny Digital Dozen Award, kterou udělila Columbia University v New Yorku české expozici na Trienále v Miláně za inovativní digitální počin roku),</w:t>
      </w:r>
    </w:p>
    <w:p w:rsidR="008F1AF0" w:rsidRPr="001F38A6" w:rsidRDefault="008F1AF0" w:rsidP="008F1AF0">
      <w:pPr>
        <w:pStyle w:val="Odstavecseseznamem"/>
        <w:widowControl/>
        <w:numPr>
          <w:ilvl w:val="0"/>
          <w:numId w:val="23"/>
        </w:numPr>
        <w:autoSpaceDE/>
        <w:autoSpaceDN/>
        <w:spacing w:after="200" w:line="276" w:lineRule="auto"/>
        <w:contextualSpacing/>
        <w:rPr>
          <w:rFonts w:asciiTheme="minorHAnsi" w:hAnsiTheme="minorHAnsi" w:cstheme="minorHAnsi"/>
          <w:sz w:val="24"/>
          <w:szCs w:val="24"/>
        </w:rPr>
      </w:pPr>
      <w:r w:rsidRPr="001F38A6">
        <w:rPr>
          <w:rFonts w:asciiTheme="minorHAnsi" w:hAnsiTheme="minorHAnsi" w:cstheme="minorHAnsi"/>
          <w:sz w:val="24"/>
          <w:szCs w:val="24"/>
        </w:rPr>
        <w:t xml:space="preserve">další internacionalizaci výzkumu, nárůst cizojazyčných publikací a vydání několika </w:t>
      </w:r>
      <w:r w:rsidR="007A1C74">
        <w:rPr>
          <w:rFonts w:asciiTheme="minorHAnsi" w:hAnsiTheme="minorHAnsi" w:cstheme="minorHAnsi"/>
          <w:sz w:val="24"/>
          <w:szCs w:val="24"/>
        </w:rPr>
        <w:t xml:space="preserve">objevných studií v impaktovaných </w:t>
      </w:r>
      <w:r w:rsidRPr="001F38A6">
        <w:rPr>
          <w:rFonts w:asciiTheme="minorHAnsi" w:hAnsiTheme="minorHAnsi" w:cstheme="minorHAnsi"/>
          <w:sz w:val="24"/>
          <w:szCs w:val="24"/>
        </w:rPr>
        <w:t xml:space="preserve">zahraničních periodikách, např. v Journal of Glass Studies (Corning Museum of Glass, New York),  </w:t>
      </w:r>
    </w:p>
    <w:p w:rsidR="008F1AF0" w:rsidRPr="001F38A6" w:rsidRDefault="008F1AF0" w:rsidP="008F1AF0">
      <w:pPr>
        <w:pStyle w:val="Odstavecseseznamem"/>
        <w:widowControl/>
        <w:numPr>
          <w:ilvl w:val="0"/>
          <w:numId w:val="23"/>
        </w:numPr>
        <w:autoSpaceDE/>
        <w:autoSpaceDN/>
        <w:spacing w:after="200" w:line="276" w:lineRule="auto"/>
        <w:contextualSpacing/>
        <w:rPr>
          <w:rFonts w:asciiTheme="minorHAnsi" w:hAnsiTheme="minorHAnsi" w:cstheme="minorHAnsi"/>
          <w:sz w:val="24"/>
          <w:szCs w:val="24"/>
        </w:rPr>
      </w:pPr>
      <w:r w:rsidRPr="001F38A6">
        <w:rPr>
          <w:rFonts w:asciiTheme="minorHAnsi" w:hAnsiTheme="minorHAnsi" w:cstheme="minorHAnsi"/>
          <w:sz w:val="24"/>
          <w:szCs w:val="24"/>
        </w:rPr>
        <w:t>realizaci úspěšných projektů pro domácí publikum, jako byla výstava oděvů salonu Hanna Podolská, textilií firmy Ascher, fotografií Josefa Koudelky, designérské tvorby Krásné jizby nebo českého a japonského modrotisku – všechny tyto projekty prokázaly vysoký společenský přínos a závažnost, sklidily značný zájem veřejnosti (s návštěvností mezi 30-50 tis.) a muzeum za ně získalo i státní ocenění (mj. 2x cenu ICOM v Národní soutěži muzeí Gloria musaealis).</w:t>
      </w:r>
    </w:p>
    <w:p w:rsidR="007A1C74" w:rsidRPr="001F38A6" w:rsidRDefault="007A1C74" w:rsidP="005E1B42">
      <w:pPr>
        <w:rPr>
          <w:rFonts w:cstheme="minorHAnsi"/>
          <w:b/>
          <w:color w:val="4472C4" w:themeColor="accent1"/>
          <w:sz w:val="28"/>
          <w:szCs w:val="28"/>
        </w:rPr>
      </w:pPr>
    </w:p>
    <w:p w:rsidR="00D658A8" w:rsidRDefault="00D658A8" w:rsidP="00F85710">
      <w:pPr>
        <w:pStyle w:val="Nadpis1"/>
      </w:pPr>
      <w:bookmarkStart w:id="64" w:name="_Toc141719776"/>
    </w:p>
    <w:p w:rsidR="005E1B42" w:rsidRPr="002E43E7" w:rsidRDefault="005E1B42" w:rsidP="00F85710">
      <w:pPr>
        <w:pStyle w:val="Nadpis1"/>
      </w:pPr>
      <w:r w:rsidRPr="002E43E7">
        <w:t>2.2.3 Vazby koncepce VO na strategické dokumenty MK a vlády</w:t>
      </w:r>
      <w:bookmarkEnd w:id="64"/>
    </w:p>
    <w:p w:rsidR="007A1C74" w:rsidRDefault="007A1C74" w:rsidP="005E1B42">
      <w:pPr>
        <w:pStyle w:val="Zkladntext"/>
        <w:spacing w:before="60" w:line="288" w:lineRule="auto"/>
        <w:jc w:val="both"/>
        <w:rPr>
          <w:rFonts w:asciiTheme="minorHAnsi" w:hAnsiTheme="minorHAnsi" w:cstheme="minorHAnsi"/>
          <w:b/>
          <w:sz w:val="24"/>
          <w:szCs w:val="24"/>
        </w:rPr>
      </w:pPr>
    </w:p>
    <w:p w:rsidR="005E1B42" w:rsidRPr="001F38A6" w:rsidRDefault="005E1B42" w:rsidP="005E1B42">
      <w:pPr>
        <w:pStyle w:val="Zkladntext"/>
        <w:spacing w:before="60" w:line="288" w:lineRule="auto"/>
        <w:jc w:val="both"/>
        <w:rPr>
          <w:rFonts w:asciiTheme="minorHAnsi" w:hAnsiTheme="minorHAnsi" w:cstheme="minorHAnsi"/>
          <w:sz w:val="24"/>
          <w:szCs w:val="24"/>
        </w:rPr>
      </w:pPr>
      <w:r w:rsidRPr="001F38A6">
        <w:rPr>
          <w:rFonts w:asciiTheme="minorHAnsi" w:hAnsiTheme="minorHAnsi" w:cstheme="minorHAnsi"/>
          <w:b/>
          <w:sz w:val="24"/>
          <w:szCs w:val="24"/>
        </w:rPr>
        <w:t>Tab. 2.2.3</w:t>
      </w:r>
      <w:r w:rsidRPr="001F38A6">
        <w:rPr>
          <w:rFonts w:asciiTheme="minorHAnsi" w:hAnsiTheme="minorHAnsi" w:cstheme="minorHAnsi"/>
          <w:sz w:val="24"/>
          <w:szCs w:val="24"/>
        </w:rPr>
        <w:t>: Vazba koncepce VO na strategické dokumenty MK</w:t>
      </w:r>
    </w:p>
    <w:tbl>
      <w:tblPr>
        <w:tblW w:w="9340"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4237"/>
      </w:tblGrid>
      <w:tr w:rsidR="005E1B42" w:rsidRPr="001F38A6" w:rsidTr="009E0977">
        <w:trPr>
          <w:trHeight w:val="440"/>
        </w:trPr>
        <w:tc>
          <w:tcPr>
            <w:tcW w:w="567" w:type="dxa"/>
            <w:tcBorders>
              <w:top w:val="single" w:sz="12" w:space="0" w:color="auto"/>
              <w:bottom w:val="single" w:sz="12" w:space="0" w:color="auto"/>
            </w:tcBorders>
            <w:shd w:val="clear" w:color="auto" w:fill="D9D9D9"/>
          </w:tcPr>
          <w:p w:rsidR="005E1B42" w:rsidRPr="001F38A6" w:rsidRDefault="005E1B42" w:rsidP="009E0977">
            <w:pPr>
              <w:pStyle w:val="TableParagraph"/>
              <w:spacing w:before="60"/>
              <w:ind w:left="130"/>
              <w:jc w:val="center"/>
              <w:rPr>
                <w:rFonts w:asciiTheme="minorHAnsi" w:hAnsiTheme="minorHAnsi" w:cstheme="minorHAnsi"/>
                <w:b/>
              </w:rPr>
            </w:pPr>
            <w:r w:rsidRPr="001F38A6">
              <w:rPr>
                <w:rFonts w:asciiTheme="minorHAnsi" w:hAnsiTheme="minorHAnsi" w:cstheme="minorHAnsi"/>
                <w:b/>
              </w:rPr>
              <w:t>č.</w:t>
            </w:r>
          </w:p>
        </w:tc>
        <w:tc>
          <w:tcPr>
            <w:tcW w:w="4536" w:type="dxa"/>
            <w:tcBorders>
              <w:top w:val="single" w:sz="12" w:space="0" w:color="auto"/>
              <w:bottom w:val="single" w:sz="12" w:space="0" w:color="auto"/>
            </w:tcBorders>
            <w:shd w:val="clear" w:color="auto" w:fill="D9D9D9"/>
          </w:tcPr>
          <w:p w:rsidR="005E1B42" w:rsidRPr="001F38A6" w:rsidRDefault="005E1B42" w:rsidP="009E0977">
            <w:pPr>
              <w:pStyle w:val="TableParagraph"/>
              <w:spacing w:before="60"/>
              <w:ind w:left="110"/>
              <w:jc w:val="center"/>
              <w:rPr>
                <w:rFonts w:asciiTheme="minorHAnsi" w:hAnsiTheme="minorHAnsi" w:cstheme="minorHAnsi"/>
                <w:b/>
              </w:rPr>
            </w:pPr>
            <w:r w:rsidRPr="001F38A6">
              <w:rPr>
                <w:rFonts w:asciiTheme="minorHAnsi" w:hAnsiTheme="minorHAnsi" w:cstheme="minorHAnsi"/>
                <w:b/>
              </w:rPr>
              <w:t>Strategický dokument</w:t>
            </w:r>
          </w:p>
        </w:tc>
        <w:tc>
          <w:tcPr>
            <w:tcW w:w="4237" w:type="dxa"/>
            <w:tcBorders>
              <w:top w:val="single" w:sz="12" w:space="0" w:color="auto"/>
              <w:bottom w:val="single" w:sz="12" w:space="0" w:color="auto"/>
            </w:tcBorders>
            <w:shd w:val="clear" w:color="auto" w:fill="D9D9D9"/>
          </w:tcPr>
          <w:p w:rsidR="005E1B42" w:rsidRPr="001F38A6" w:rsidRDefault="005E1B42" w:rsidP="009E0977">
            <w:pPr>
              <w:pStyle w:val="TableParagraph"/>
              <w:spacing w:before="60"/>
              <w:jc w:val="center"/>
              <w:rPr>
                <w:rFonts w:asciiTheme="minorHAnsi" w:hAnsiTheme="minorHAnsi" w:cstheme="minorHAnsi"/>
                <w:b/>
              </w:rPr>
            </w:pPr>
            <w:r w:rsidRPr="001F38A6">
              <w:rPr>
                <w:rFonts w:asciiTheme="minorHAnsi" w:hAnsiTheme="minorHAnsi" w:cstheme="minorHAnsi"/>
                <w:b/>
              </w:rPr>
              <w:t>Vazba koncepce VO</w:t>
            </w:r>
          </w:p>
        </w:tc>
      </w:tr>
      <w:tr w:rsidR="005E1B42" w:rsidRPr="001F38A6" w:rsidTr="009E0977">
        <w:trPr>
          <w:trHeight w:val="613"/>
        </w:trPr>
        <w:tc>
          <w:tcPr>
            <w:tcW w:w="567" w:type="dxa"/>
            <w:tcBorders>
              <w:top w:val="single" w:sz="12" w:space="0" w:color="auto"/>
            </w:tcBorders>
            <w:shd w:val="clear" w:color="auto" w:fill="auto"/>
          </w:tcPr>
          <w:p w:rsidR="005E1B42" w:rsidRPr="001F38A6" w:rsidRDefault="005E1B42" w:rsidP="009E0977">
            <w:pPr>
              <w:pStyle w:val="TableParagraph"/>
              <w:spacing w:before="60"/>
              <w:ind w:left="101"/>
              <w:rPr>
                <w:rFonts w:asciiTheme="minorHAnsi" w:hAnsiTheme="minorHAnsi" w:cstheme="minorHAnsi"/>
              </w:rPr>
            </w:pPr>
            <w:r w:rsidRPr="001F38A6">
              <w:rPr>
                <w:rFonts w:asciiTheme="minorHAnsi" w:hAnsiTheme="minorHAnsi" w:cstheme="minorHAnsi"/>
              </w:rPr>
              <w:t>1.</w:t>
            </w:r>
          </w:p>
        </w:tc>
        <w:tc>
          <w:tcPr>
            <w:tcW w:w="4536" w:type="dxa"/>
            <w:tcBorders>
              <w:top w:val="single" w:sz="12" w:space="0" w:color="auto"/>
            </w:tcBorders>
            <w:shd w:val="clear" w:color="auto" w:fill="auto"/>
          </w:tcPr>
          <w:p w:rsidR="005E1B42" w:rsidRPr="001F38A6" w:rsidRDefault="005E1B42" w:rsidP="009E0977">
            <w:pPr>
              <w:pStyle w:val="TableParagraph"/>
              <w:spacing w:before="60"/>
              <w:jc w:val="both"/>
              <w:rPr>
                <w:rFonts w:asciiTheme="minorHAnsi" w:hAnsiTheme="minorHAnsi" w:cstheme="minorHAnsi"/>
              </w:rPr>
            </w:pPr>
            <w:r w:rsidRPr="001F38A6">
              <w:rPr>
                <w:rFonts w:asciiTheme="minorHAnsi" w:hAnsiTheme="minorHAnsi" w:cstheme="minorHAnsi"/>
                <w:b/>
              </w:rPr>
              <w:t>Koncepce VaV MK 2023-2030</w:t>
            </w:r>
            <w:r w:rsidRPr="001F38A6">
              <w:rPr>
                <w:rFonts w:asciiTheme="minorHAnsi" w:hAnsiTheme="minorHAnsi" w:cstheme="minorHAnsi"/>
              </w:rPr>
              <w:t>:</w:t>
            </w:r>
          </w:p>
          <w:p w:rsidR="005E1B42" w:rsidRPr="001F38A6" w:rsidRDefault="005E1B42" w:rsidP="001F38A6">
            <w:pPr>
              <w:pStyle w:val="TableParagraph"/>
              <w:spacing w:before="60"/>
              <w:rPr>
                <w:rFonts w:asciiTheme="minorHAnsi" w:hAnsiTheme="minorHAnsi" w:cstheme="minorHAnsi"/>
              </w:rPr>
            </w:pPr>
            <w:r w:rsidRPr="001F38A6">
              <w:rPr>
                <w:rFonts w:asciiTheme="minorHAnsi" w:hAnsiTheme="minorHAnsi" w:cstheme="minorHAnsi"/>
              </w:rPr>
              <w:t xml:space="preserve">Specifický cíl 1, tematická priorita </w:t>
            </w:r>
            <w:r w:rsidRPr="001F38A6">
              <w:rPr>
                <w:rFonts w:asciiTheme="minorHAnsi" w:hAnsiTheme="minorHAnsi" w:cstheme="minorHAnsi"/>
                <w:i/>
              </w:rPr>
              <w:t>a) národní a kulturní identita v archeologické, historické a sociálně kulturní kontinuitě či diskontinuitě a jejich reflexe na historickém území českého státu, (str. 11)</w:t>
            </w:r>
          </w:p>
        </w:tc>
        <w:tc>
          <w:tcPr>
            <w:tcW w:w="4237" w:type="dxa"/>
            <w:tcBorders>
              <w:top w:val="single" w:sz="12" w:space="0" w:color="auto"/>
            </w:tcBorders>
            <w:shd w:val="clear" w:color="auto" w:fill="auto"/>
          </w:tcPr>
          <w:p w:rsidR="005E1B42" w:rsidRPr="001F38A6" w:rsidRDefault="005E1B42" w:rsidP="001F38A6">
            <w:pPr>
              <w:pStyle w:val="TableParagraph"/>
              <w:spacing w:before="60"/>
              <w:rPr>
                <w:rFonts w:asciiTheme="minorHAnsi" w:hAnsiTheme="minorHAnsi" w:cstheme="minorHAnsi"/>
              </w:rPr>
            </w:pPr>
            <w:r w:rsidRPr="001F38A6">
              <w:rPr>
                <w:rFonts w:asciiTheme="minorHAnsi" w:hAnsiTheme="minorHAnsi" w:cstheme="minorHAnsi"/>
              </w:rPr>
              <w:t>Koncepce VO naplňuje tuto tematickou prioritu strategického dokumentu MK zvláště v oblastech č. 2 (analýza národnostní a sociálně kulturní problematiky designu v českých zemích) a v oblasti 4 (problematika národní identity a kontinuity v oblasti textilní tvorby)</w:t>
            </w:r>
          </w:p>
        </w:tc>
      </w:tr>
      <w:tr w:rsidR="005E1B42" w:rsidRPr="001F38A6" w:rsidTr="009E0977">
        <w:trPr>
          <w:trHeight w:val="613"/>
        </w:trPr>
        <w:tc>
          <w:tcPr>
            <w:tcW w:w="567" w:type="dxa"/>
            <w:shd w:val="clear" w:color="auto" w:fill="auto"/>
          </w:tcPr>
          <w:p w:rsidR="005E1B42" w:rsidRPr="001F38A6" w:rsidRDefault="005E1B42" w:rsidP="009E0977">
            <w:pPr>
              <w:pStyle w:val="TableParagraph"/>
              <w:spacing w:before="60"/>
              <w:ind w:left="101"/>
              <w:rPr>
                <w:rFonts w:asciiTheme="minorHAnsi" w:hAnsiTheme="minorHAnsi" w:cstheme="minorHAnsi"/>
              </w:rPr>
            </w:pPr>
            <w:r w:rsidRPr="001F38A6">
              <w:rPr>
                <w:rFonts w:asciiTheme="minorHAnsi" w:hAnsiTheme="minorHAnsi" w:cstheme="minorHAnsi"/>
              </w:rPr>
              <w:t>2.</w:t>
            </w:r>
          </w:p>
        </w:tc>
        <w:tc>
          <w:tcPr>
            <w:tcW w:w="4536" w:type="dxa"/>
            <w:shd w:val="clear" w:color="auto" w:fill="auto"/>
          </w:tcPr>
          <w:p w:rsidR="005E1B42" w:rsidRPr="001F38A6" w:rsidRDefault="005E1B42" w:rsidP="001F38A6">
            <w:pPr>
              <w:pStyle w:val="TableParagraph"/>
              <w:spacing w:before="60"/>
              <w:rPr>
                <w:rFonts w:asciiTheme="minorHAnsi" w:hAnsiTheme="minorHAnsi" w:cstheme="minorHAnsi"/>
              </w:rPr>
            </w:pPr>
            <w:r w:rsidRPr="001F38A6">
              <w:rPr>
                <w:rFonts w:asciiTheme="minorHAnsi" w:hAnsiTheme="minorHAnsi" w:cstheme="minorHAnsi"/>
              </w:rPr>
              <w:t xml:space="preserve">Tamtéž, cíl 1, tematická priorita </w:t>
            </w:r>
            <w:r w:rsidRPr="001F38A6">
              <w:rPr>
                <w:rFonts w:asciiTheme="minorHAnsi" w:hAnsiTheme="minorHAnsi" w:cstheme="minorHAnsi"/>
                <w:i/>
              </w:rPr>
              <w:t>e) národní a kulturní identita v udržování a rozvoji historického a kulturního vědomí (str. 12)</w:t>
            </w:r>
          </w:p>
        </w:tc>
        <w:tc>
          <w:tcPr>
            <w:tcW w:w="4237" w:type="dxa"/>
            <w:shd w:val="clear" w:color="auto" w:fill="auto"/>
          </w:tcPr>
          <w:p w:rsidR="005E1B42" w:rsidRPr="001F38A6" w:rsidRDefault="007A1C74" w:rsidP="001F38A6">
            <w:pPr>
              <w:pStyle w:val="TableParagraph"/>
              <w:spacing w:before="60"/>
              <w:rPr>
                <w:rFonts w:asciiTheme="minorHAnsi" w:hAnsiTheme="minorHAnsi" w:cstheme="minorHAnsi"/>
              </w:rPr>
            </w:pPr>
            <w:r>
              <w:rPr>
                <w:rFonts w:asciiTheme="minorHAnsi" w:hAnsiTheme="minorHAnsi" w:cstheme="minorHAnsi"/>
              </w:rPr>
              <w:t xml:space="preserve">Významný příspěvek </w:t>
            </w:r>
            <w:r w:rsidR="005E1B42" w:rsidRPr="001F38A6">
              <w:rPr>
                <w:rFonts w:asciiTheme="minorHAnsi" w:hAnsiTheme="minorHAnsi" w:cstheme="minorHAnsi"/>
              </w:rPr>
              <w:t>k tomuto bodu Koncepce VaV MK přináší oblast 6 – výzkum dějin UPM jako důležité infrastruktury národní a kulturní identity, která svou činností posilovala historické a kulturní vědomí národa.</w:t>
            </w:r>
          </w:p>
        </w:tc>
      </w:tr>
      <w:tr w:rsidR="005E1B42" w:rsidRPr="001F38A6" w:rsidTr="009E0977">
        <w:trPr>
          <w:trHeight w:val="613"/>
        </w:trPr>
        <w:tc>
          <w:tcPr>
            <w:tcW w:w="567" w:type="dxa"/>
            <w:shd w:val="clear" w:color="auto" w:fill="auto"/>
          </w:tcPr>
          <w:p w:rsidR="005E1B42" w:rsidRPr="001F38A6" w:rsidRDefault="005E1B42" w:rsidP="009E0977">
            <w:pPr>
              <w:pStyle w:val="TableParagraph"/>
              <w:spacing w:before="60"/>
              <w:ind w:left="101"/>
              <w:rPr>
                <w:rFonts w:asciiTheme="minorHAnsi" w:hAnsiTheme="minorHAnsi" w:cstheme="minorHAnsi"/>
              </w:rPr>
            </w:pPr>
            <w:r w:rsidRPr="001F38A6">
              <w:rPr>
                <w:rFonts w:asciiTheme="minorHAnsi" w:hAnsiTheme="minorHAnsi" w:cstheme="minorHAnsi"/>
              </w:rPr>
              <w:t>3.</w:t>
            </w:r>
          </w:p>
        </w:tc>
        <w:tc>
          <w:tcPr>
            <w:tcW w:w="4536" w:type="dxa"/>
            <w:shd w:val="clear" w:color="auto" w:fill="auto"/>
          </w:tcPr>
          <w:p w:rsidR="005E1B42" w:rsidRPr="001F38A6" w:rsidRDefault="005E1B42" w:rsidP="001F38A6">
            <w:pPr>
              <w:rPr>
                <w:rFonts w:cstheme="minorHAnsi"/>
              </w:rPr>
            </w:pPr>
            <w:r w:rsidRPr="001F38A6">
              <w:rPr>
                <w:rFonts w:cstheme="minorHAnsi"/>
              </w:rPr>
              <w:t xml:space="preserve">Tamtéž, cíl 1, tematická priorita </w:t>
            </w:r>
            <w:r w:rsidRPr="001F38A6">
              <w:rPr>
                <w:rFonts w:cstheme="minorHAnsi"/>
                <w:i/>
              </w:rPr>
              <w:t>f) národní a kulturní identita ve vztahu k vnějšímu evropskému kulturnímu prostředí (str. 12)</w:t>
            </w:r>
          </w:p>
          <w:p w:rsidR="005E1B42" w:rsidRPr="001F38A6" w:rsidRDefault="005E1B42" w:rsidP="009E0977">
            <w:pPr>
              <w:pStyle w:val="TableParagraph"/>
              <w:spacing w:before="60"/>
              <w:jc w:val="both"/>
              <w:rPr>
                <w:rFonts w:asciiTheme="minorHAnsi" w:hAnsiTheme="minorHAnsi" w:cstheme="minorHAnsi"/>
              </w:rPr>
            </w:pPr>
          </w:p>
        </w:tc>
        <w:tc>
          <w:tcPr>
            <w:tcW w:w="4237" w:type="dxa"/>
            <w:shd w:val="clear" w:color="auto" w:fill="auto"/>
          </w:tcPr>
          <w:p w:rsidR="005E1B42" w:rsidRPr="001F38A6" w:rsidRDefault="005E1B42" w:rsidP="001F38A6">
            <w:pPr>
              <w:pStyle w:val="TableParagraph"/>
              <w:spacing w:before="60"/>
              <w:rPr>
                <w:rFonts w:asciiTheme="minorHAnsi" w:hAnsiTheme="minorHAnsi" w:cstheme="minorHAnsi"/>
              </w:rPr>
            </w:pPr>
            <w:r w:rsidRPr="001F38A6">
              <w:rPr>
                <w:rFonts w:asciiTheme="minorHAnsi" w:hAnsiTheme="minorHAnsi" w:cstheme="minorHAnsi"/>
              </w:rPr>
              <w:t>Na vztah národních a nadnárodních (evropských) aspektů moderního umění se prioritně zaměřuje oblast 2, v níž je tematizován jeho mezinárodní kontext, včetně vztahů česko-německých, výrazně se projevujících v analyzovaných oblastech uměleckého průmyslu 1. poloviny 20. století.</w:t>
            </w:r>
          </w:p>
        </w:tc>
      </w:tr>
      <w:tr w:rsidR="005E1B42" w:rsidRPr="001F38A6" w:rsidTr="009E0977">
        <w:trPr>
          <w:trHeight w:val="613"/>
        </w:trPr>
        <w:tc>
          <w:tcPr>
            <w:tcW w:w="567" w:type="dxa"/>
            <w:shd w:val="clear" w:color="auto" w:fill="auto"/>
          </w:tcPr>
          <w:p w:rsidR="005E1B42" w:rsidRPr="001F38A6" w:rsidRDefault="005E1B42" w:rsidP="009E0977">
            <w:pPr>
              <w:pStyle w:val="TableParagraph"/>
              <w:spacing w:before="60"/>
              <w:ind w:left="101"/>
              <w:rPr>
                <w:rFonts w:asciiTheme="minorHAnsi" w:hAnsiTheme="minorHAnsi" w:cstheme="minorHAnsi"/>
              </w:rPr>
            </w:pPr>
            <w:r w:rsidRPr="001F38A6">
              <w:rPr>
                <w:rFonts w:asciiTheme="minorHAnsi" w:hAnsiTheme="minorHAnsi" w:cstheme="minorHAnsi"/>
              </w:rPr>
              <w:t xml:space="preserve">4. </w:t>
            </w:r>
          </w:p>
        </w:tc>
        <w:tc>
          <w:tcPr>
            <w:tcW w:w="4536" w:type="dxa"/>
            <w:shd w:val="clear" w:color="auto" w:fill="auto"/>
          </w:tcPr>
          <w:p w:rsidR="005E1B42" w:rsidRPr="001F38A6" w:rsidRDefault="005E1B42" w:rsidP="001F38A6">
            <w:pPr>
              <w:rPr>
                <w:rFonts w:cstheme="minorHAnsi"/>
              </w:rPr>
            </w:pPr>
            <w:r w:rsidRPr="001F38A6">
              <w:rPr>
                <w:rFonts w:cstheme="minorHAnsi"/>
              </w:rPr>
              <w:t xml:space="preserve">Tamtéž, cíl 2, tematická priorita </w:t>
            </w:r>
            <w:r w:rsidRPr="001F38A6">
              <w:rPr>
                <w:rFonts w:cstheme="minorHAnsi"/>
                <w:i/>
              </w:rPr>
              <w:t>a) ochrana, konzervace, restaurování a prevence národního nemovitého a movitého kulturního dědictví</w:t>
            </w:r>
            <w:r w:rsidRPr="001F38A6">
              <w:rPr>
                <w:rFonts w:cstheme="minorHAnsi"/>
              </w:rPr>
              <w:t xml:space="preserve">, a priorita e) </w:t>
            </w:r>
            <w:r w:rsidRPr="001F38A6">
              <w:rPr>
                <w:rFonts w:cstheme="minorHAnsi"/>
                <w:i/>
              </w:rPr>
              <w:t>péče o národní movité kulturní dědictví ve sbírkotvorných institucích (str. 13)</w:t>
            </w:r>
          </w:p>
        </w:tc>
        <w:tc>
          <w:tcPr>
            <w:tcW w:w="4237" w:type="dxa"/>
            <w:shd w:val="clear" w:color="auto" w:fill="auto"/>
          </w:tcPr>
          <w:p w:rsidR="005E1B42" w:rsidRPr="001F38A6" w:rsidRDefault="005E1B42" w:rsidP="001F38A6">
            <w:pPr>
              <w:pStyle w:val="TableParagraph"/>
              <w:spacing w:before="60"/>
              <w:rPr>
                <w:rFonts w:asciiTheme="minorHAnsi" w:hAnsiTheme="minorHAnsi" w:cstheme="minorHAnsi"/>
              </w:rPr>
            </w:pPr>
            <w:r w:rsidRPr="001F38A6">
              <w:rPr>
                <w:rFonts w:asciiTheme="minorHAnsi" w:hAnsiTheme="minorHAnsi" w:cstheme="minorHAnsi"/>
              </w:rPr>
              <w:t>Problematika ochrany, restaurování a konzervace je řešena výzkumnou oblastí 1 a 5, výstupem zde budou mj. metodické postupy ochrany specifických druhů sbírkových předmětů uchovávaných v muzejních fondech.</w:t>
            </w:r>
          </w:p>
        </w:tc>
      </w:tr>
      <w:tr w:rsidR="005E1B42" w:rsidRPr="001F38A6" w:rsidTr="009E0977">
        <w:trPr>
          <w:trHeight w:val="613"/>
        </w:trPr>
        <w:tc>
          <w:tcPr>
            <w:tcW w:w="567" w:type="dxa"/>
            <w:shd w:val="clear" w:color="auto" w:fill="auto"/>
          </w:tcPr>
          <w:p w:rsidR="005E1B42" w:rsidRPr="001F38A6" w:rsidRDefault="005E1B42" w:rsidP="009E0977">
            <w:pPr>
              <w:pStyle w:val="TableParagraph"/>
              <w:spacing w:before="60"/>
              <w:ind w:left="101"/>
              <w:rPr>
                <w:rFonts w:asciiTheme="minorHAnsi" w:hAnsiTheme="minorHAnsi" w:cstheme="minorHAnsi"/>
              </w:rPr>
            </w:pPr>
            <w:r w:rsidRPr="001F38A6">
              <w:rPr>
                <w:rFonts w:asciiTheme="minorHAnsi" w:hAnsiTheme="minorHAnsi" w:cstheme="minorHAnsi"/>
              </w:rPr>
              <w:t xml:space="preserve">5. </w:t>
            </w:r>
          </w:p>
        </w:tc>
        <w:tc>
          <w:tcPr>
            <w:tcW w:w="4536" w:type="dxa"/>
            <w:shd w:val="clear" w:color="auto" w:fill="auto"/>
          </w:tcPr>
          <w:p w:rsidR="005E1B42" w:rsidRPr="001F38A6" w:rsidRDefault="005E1B42" w:rsidP="001F38A6">
            <w:pPr>
              <w:rPr>
                <w:rFonts w:cstheme="minorHAnsi"/>
              </w:rPr>
            </w:pPr>
            <w:r w:rsidRPr="001F38A6">
              <w:rPr>
                <w:rFonts w:cstheme="minorHAnsi"/>
              </w:rPr>
              <w:t>Tamtéž, cíl 5, tematická priorita</w:t>
            </w:r>
            <w:r w:rsidRPr="001F38A6">
              <w:rPr>
                <w:rFonts w:cstheme="minorHAnsi"/>
                <w:i/>
              </w:rPr>
              <w:t xml:space="preserve"> a) aplikovaný výzkum a využití jeho výsledků pro podporu umění a uměleckého řemesla</w:t>
            </w:r>
            <w:r w:rsidRPr="001F38A6">
              <w:rPr>
                <w:rFonts w:cstheme="minorHAnsi"/>
              </w:rPr>
              <w:t xml:space="preserve"> (str. 13)</w:t>
            </w:r>
          </w:p>
        </w:tc>
        <w:tc>
          <w:tcPr>
            <w:tcW w:w="4237" w:type="dxa"/>
            <w:shd w:val="clear" w:color="auto" w:fill="auto"/>
          </w:tcPr>
          <w:p w:rsidR="005E1B42" w:rsidRPr="001F38A6" w:rsidRDefault="005E1B42" w:rsidP="001F38A6">
            <w:pPr>
              <w:pStyle w:val="TableParagraph"/>
              <w:spacing w:before="60"/>
              <w:rPr>
                <w:rFonts w:asciiTheme="minorHAnsi" w:hAnsiTheme="minorHAnsi" w:cstheme="minorHAnsi"/>
              </w:rPr>
            </w:pPr>
            <w:r w:rsidRPr="001F38A6">
              <w:rPr>
                <w:rFonts w:asciiTheme="minorHAnsi" w:hAnsiTheme="minorHAnsi" w:cstheme="minorHAnsi"/>
              </w:rPr>
              <w:t>Úzkou vazbu k tomuto cíli a jeho prioritám má především oblast č. 1, zaměřená na výzkum uměleckých řemesel a jeho technologií.</w:t>
            </w:r>
          </w:p>
        </w:tc>
      </w:tr>
      <w:tr w:rsidR="005E1B42" w:rsidRPr="001F38A6" w:rsidTr="009E0977">
        <w:trPr>
          <w:trHeight w:val="613"/>
        </w:trPr>
        <w:tc>
          <w:tcPr>
            <w:tcW w:w="567" w:type="dxa"/>
            <w:shd w:val="clear" w:color="auto" w:fill="auto"/>
          </w:tcPr>
          <w:p w:rsidR="005E1B42" w:rsidRPr="001F38A6" w:rsidRDefault="005E1B42" w:rsidP="009E0977">
            <w:pPr>
              <w:pStyle w:val="TableParagraph"/>
              <w:spacing w:before="60"/>
              <w:ind w:left="101"/>
              <w:rPr>
                <w:rFonts w:asciiTheme="minorHAnsi" w:hAnsiTheme="minorHAnsi" w:cstheme="minorHAnsi"/>
              </w:rPr>
            </w:pPr>
            <w:r w:rsidRPr="001F38A6">
              <w:rPr>
                <w:rFonts w:asciiTheme="minorHAnsi" w:hAnsiTheme="minorHAnsi" w:cstheme="minorHAnsi"/>
              </w:rPr>
              <w:t xml:space="preserve">6. </w:t>
            </w:r>
          </w:p>
        </w:tc>
        <w:tc>
          <w:tcPr>
            <w:tcW w:w="4536" w:type="dxa"/>
            <w:shd w:val="clear" w:color="auto" w:fill="auto"/>
          </w:tcPr>
          <w:p w:rsidR="005E1B42" w:rsidRPr="007A1C74" w:rsidRDefault="005E1B42" w:rsidP="009E0977">
            <w:pPr>
              <w:jc w:val="both"/>
              <w:rPr>
                <w:rFonts w:cstheme="minorHAnsi"/>
              </w:rPr>
            </w:pPr>
            <w:r w:rsidRPr="007A1C74">
              <w:rPr>
                <w:rFonts w:cstheme="minorHAnsi"/>
              </w:rPr>
              <w:t>Státní kulturní politika 2021-2025</w:t>
            </w:r>
          </w:p>
          <w:p w:rsidR="005E1B42" w:rsidRPr="001F38A6" w:rsidRDefault="005E1B42" w:rsidP="009E0977">
            <w:pPr>
              <w:jc w:val="both"/>
              <w:rPr>
                <w:rFonts w:cstheme="minorHAnsi"/>
              </w:rPr>
            </w:pPr>
            <w:r w:rsidRPr="001F38A6">
              <w:rPr>
                <w:rFonts w:cstheme="minorHAnsi"/>
              </w:rPr>
              <w:t>Cíl 1: Zvyšování dostupnosti a přístupnosti kultury</w:t>
            </w:r>
          </w:p>
          <w:p w:rsidR="005E1B42" w:rsidRPr="001F38A6" w:rsidRDefault="005E1B42" w:rsidP="009E0977">
            <w:pPr>
              <w:jc w:val="both"/>
              <w:rPr>
                <w:rFonts w:cstheme="minorHAnsi"/>
                <w:b/>
              </w:rPr>
            </w:pPr>
          </w:p>
        </w:tc>
        <w:tc>
          <w:tcPr>
            <w:tcW w:w="4237" w:type="dxa"/>
            <w:shd w:val="clear" w:color="auto" w:fill="auto"/>
          </w:tcPr>
          <w:p w:rsidR="005E1B42" w:rsidRPr="001F38A6" w:rsidRDefault="005E1B42" w:rsidP="001F38A6">
            <w:pPr>
              <w:pStyle w:val="TableParagraph"/>
              <w:spacing w:before="60"/>
              <w:rPr>
                <w:rFonts w:asciiTheme="minorHAnsi" w:hAnsiTheme="minorHAnsi" w:cstheme="minorHAnsi"/>
              </w:rPr>
            </w:pPr>
            <w:r w:rsidRPr="001F38A6">
              <w:rPr>
                <w:rFonts w:asciiTheme="minorHAnsi" w:hAnsiTheme="minorHAnsi" w:cstheme="minorHAnsi"/>
              </w:rPr>
              <w:t>Realizace Koncepce DKRVO významně přispěje ke zprostředkování kulturního dědictví veřejnosti formou výstav a publikací, plánovaných ve všech oblastech č. 1-6 (aplikované výsledky Ekrit + B).</w:t>
            </w:r>
          </w:p>
        </w:tc>
      </w:tr>
      <w:tr w:rsidR="005E1B42" w:rsidRPr="001F38A6" w:rsidTr="009E0977">
        <w:trPr>
          <w:trHeight w:val="613"/>
        </w:trPr>
        <w:tc>
          <w:tcPr>
            <w:tcW w:w="567" w:type="dxa"/>
            <w:shd w:val="clear" w:color="auto" w:fill="auto"/>
          </w:tcPr>
          <w:p w:rsidR="005E1B42" w:rsidRPr="001F38A6" w:rsidRDefault="005E1B42" w:rsidP="009E0977">
            <w:pPr>
              <w:pStyle w:val="TableParagraph"/>
              <w:spacing w:before="60"/>
              <w:ind w:left="101"/>
              <w:rPr>
                <w:rFonts w:asciiTheme="minorHAnsi" w:hAnsiTheme="minorHAnsi" w:cstheme="minorHAnsi"/>
              </w:rPr>
            </w:pPr>
            <w:r w:rsidRPr="001F38A6">
              <w:rPr>
                <w:rFonts w:asciiTheme="minorHAnsi" w:hAnsiTheme="minorHAnsi" w:cstheme="minorHAnsi"/>
              </w:rPr>
              <w:t xml:space="preserve">7. </w:t>
            </w:r>
          </w:p>
        </w:tc>
        <w:tc>
          <w:tcPr>
            <w:tcW w:w="4536" w:type="dxa"/>
            <w:shd w:val="clear" w:color="auto" w:fill="auto"/>
          </w:tcPr>
          <w:p w:rsidR="005E1B42" w:rsidRPr="001F38A6" w:rsidRDefault="005E1B42" w:rsidP="009E0977">
            <w:pPr>
              <w:jc w:val="both"/>
              <w:rPr>
                <w:rFonts w:cstheme="minorHAnsi"/>
              </w:rPr>
            </w:pPr>
            <w:r w:rsidRPr="001F38A6">
              <w:rPr>
                <w:rFonts w:cstheme="minorHAnsi"/>
              </w:rPr>
              <w:t>Tamtéž, cíl 2: Účinná péče o kulturní dědictví</w:t>
            </w:r>
          </w:p>
        </w:tc>
        <w:tc>
          <w:tcPr>
            <w:tcW w:w="4237" w:type="dxa"/>
            <w:shd w:val="clear" w:color="auto" w:fill="auto"/>
          </w:tcPr>
          <w:p w:rsidR="005E1B42" w:rsidRPr="001F38A6" w:rsidRDefault="005E1B42" w:rsidP="009E0977">
            <w:pPr>
              <w:pStyle w:val="TableParagraph"/>
              <w:spacing w:before="60"/>
              <w:jc w:val="both"/>
              <w:rPr>
                <w:rFonts w:asciiTheme="minorHAnsi" w:hAnsiTheme="minorHAnsi" w:cstheme="minorHAnsi"/>
              </w:rPr>
            </w:pPr>
            <w:r w:rsidRPr="001F38A6">
              <w:rPr>
                <w:rFonts w:asciiTheme="minorHAnsi" w:hAnsiTheme="minorHAnsi" w:cstheme="minorHAnsi"/>
              </w:rPr>
              <w:t>Viz bod 4 – problematika ochrany a konzervace, řešená v oblastech č. 1 a 5.</w:t>
            </w:r>
          </w:p>
        </w:tc>
      </w:tr>
      <w:tr w:rsidR="005E1B42" w:rsidRPr="001F38A6" w:rsidTr="009E0977">
        <w:trPr>
          <w:trHeight w:val="613"/>
        </w:trPr>
        <w:tc>
          <w:tcPr>
            <w:tcW w:w="567" w:type="dxa"/>
            <w:shd w:val="clear" w:color="auto" w:fill="auto"/>
          </w:tcPr>
          <w:p w:rsidR="005E1B42" w:rsidRPr="001F38A6" w:rsidRDefault="005E1B42" w:rsidP="009E0977">
            <w:pPr>
              <w:pStyle w:val="TableParagraph"/>
              <w:spacing w:before="60"/>
              <w:ind w:left="101"/>
              <w:rPr>
                <w:rFonts w:asciiTheme="minorHAnsi" w:hAnsiTheme="minorHAnsi" w:cstheme="minorHAnsi"/>
              </w:rPr>
            </w:pPr>
            <w:r w:rsidRPr="001F38A6">
              <w:rPr>
                <w:rFonts w:asciiTheme="minorHAnsi" w:hAnsiTheme="minorHAnsi" w:cstheme="minorHAnsi"/>
              </w:rPr>
              <w:t xml:space="preserve">8. </w:t>
            </w:r>
          </w:p>
        </w:tc>
        <w:tc>
          <w:tcPr>
            <w:tcW w:w="4536" w:type="dxa"/>
            <w:shd w:val="clear" w:color="auto" w:fill="auto"/>
          </w:tcPr>
          <w:p w:rsidR="005E1B42" w:rsidRPr="001F38A6" w:rsidRDefault="005E1B42" w:rsidP="009E0977">
            <w:pPr>
              <w:jc w:val="both"/>
              <w:rPr>
                <w:rFonts w:cstheme="minorHAnsi"/>
              </w:rPr>
            </w:pPr>
            <w:r w:rsidRPr="001F38A6">
              <w:rPr>
                <w:rFonts w:cstheme="minorHAnsi"/>
              </w:rPr>
              <w:t>Tamtéž, cíl 4: Rozvoj kulturních a kreativních odvětví</w:t>
            </w:r>
          </w:p>
        </w:tc>
        <w:tc>
          <w:tcPr>
            <w:tcW w:w="4237" w:type="dxa"/>
            <w:shd w:val="clear" w:color="auto" w:fill="auto"/>
          </w:tcPr>
          <w:p w:rsidR="005E1B42" w:rsidRPr="001F38A6" w:rsidRDefault="005E1B42" w:rsidP="001F38A6">
            <w:pPr>
              <w:pStyle w:val="TableParagraph"/>
              <w:spacing w:before="60"/>
              <w:rPr>
                <w:rFonts w:asciiTheme="minorHAnsi" w:hAnsiTheme="minorHAnsi" w:cstheme="minorHAnsi"/>
              </w:rPr>
            </w:pPr>
            <w:r w:rsidRPr="001F38A6">
              <w:rPr>
                <w:rFonts w:asciiTheme="minorHAnsi" w:hAnsiTheme="minorHAnsi" w:cstheme="minorHAnsi"/>
              </w:rPr>
              <w:t>Oblast č. 2 věnovaná výzkumu designu bezprostředně pomáhá rozvoji tohoto odvětví KKP jako jeho teoretická a metodologická báze.</w:t>
            </w:r>
          </w:p>
        </w:tc>
      </w:tr>
    </w:tbl>
    <w:p w:rsidR="00182598" w:rsidRDefault="00182598" w:rsidP="00F85710">
      <w:pPr>
        <w:pStyle w:val="Nadpis1"/>
        <w:rPr>
          <w:b/>
          <w:color w:val="4472C4" w:themeColor="accent1"/>
          <w:sz w:val="28"/>
          <w:szCs w:val="28"/>
        </w:rPr>
      </w:pPr>
      <w:bookmarkStart w:id="65" w:name="_Toc141719777"/>
    </w:p>
    <w:p w:rsidR="00D658A8" w:rsidRPr="00D658A8" w:rsidRDefault="00D658A8" w:rsidP="00D658A8"/>
    <w:p w:rsidR="00E62BAA" w:rsidRPr="001B3DEF" w:rsidRDefault="00E62BAA" w:rsidP="00F85710">
      <w:pPr>
        <w:pStyle w:val="Nadpis1"/>
        <w:rPr>
          <w:color w:val="4472C4" w:themeColor="accent1"/>
        </w:rPr>
      </w:pPr>
      <w:r w:rsidRPr="001B3DEF">
        <w:rPr>
          <w:color w:val="4472C4" w:themeColor="accent1"/>
        </w:rPr>
        <w:t>2.2.4 Podmínky VO</w:t>
      </w:r>
      <w:bookmarkEnd w:id="65"/>
    </w:p>
    <w:p w:rsidR="00E62BAA" w:rsidRPr="001F38A6" w:rsidRDefault="00E62BAA" w:rsidP="00E62BAA">
      <w:pPr>
        <w:spacing w:after="0" w:line="240" w:lineRule="auto"/>
        <w:rPr>
          <w:rFonts w:cstheme="minorHAnsi"/>
          <w:b/>
          <w:sz w:val="28"/>
          <w:szCs w:val="28"/>
        </w:rPr>
      </w:pPr>
    </w:p>
    <w:p w:rsidR="00E62BAA" w:rsidRDefault="00E62BAA" w:rsidP="00E62BAA">
      <w:pPr>
        <w:spacing w:after="0" w:line="240" w:lineRule="auto"/>
        <w:rPr>
          <w:sz w:val="24"/>
          <w:szCs w:val="24"/>
        </w:rPr>
      </w:pPr>
      <w:r w:rsidRPr="001F38A6">
        <w:rPr>
          <w:rFonts w:cstheme="minorHAnsi"/>
          <w:sz w:val="24"/>
          <w:szCs w:val="24"/>
        </w:rPr>
        <w:t>Díky výstavbě a zprovoznění nového Centrálního depozitáře UPM v Praze 13 – Stodůlkách i díky úspěšně dokončené rekonstrukci historické budovy na Praze 1 má UPM nyní vysoce kvalitní pracovní, informační i technologické zázemí pro další rozvoj, tedy i vhodné podmínky pro realizaci nové koncepce DKRVO. Bohatství a diverzita sbírkových fondů UPM (kol. 500 tisíc předmětů), špičkové podmínky sbírkové ochrany splňující evropské standardy, nově vybavené laboratoře restaurátorů v Centrálním depozitáři, možnosti</w:t>
      </w:r>
      <w:r>
        <w:rPr>
          <w:sz w:val="24"/>
          <w:szCs w:val="24"/>
        </w:rPr>
        <w:t xml:space="preserve"> využití Knihovny UPM jako největší odborné knihovny ČR specializované na oblasti umění a designu (cca 200 tisíc svazků knih a časopisů) – to vše představuje silnou stránku organizace a jejích rozvojových strategií.</w:t>
      </w:r>
    </w:p>
    <w:p w:rsidR="00E62BAA" w:rsidRDefault="00E62BAA" w:rsidP="00E62BAA">
      <w:pPr>
        <w:spacing w:after="0" w:line="240" w:lineRule="auto"/>
        <w:rPr>
          <w:sz w:val="24"/>
          <w:szCs w:val="24"/>
        </w:rPr>
      </w:pPr>
      <w:r>
        <w:rPr>
          <w:sz w:val="24"/>
          <w:szCs w:val="24"/>
        </w:rPr>
        <w:t>Stávající materiálně technické vybavení investičního charakteru nebylo v uplynulém období 2018–2023 hrazeno z prostředků IP DKRVO (z ní byly čerpány jen náklady neinvestičního drobného majetku v nižších částkách, např. počítače, tiskárny, softwarové programy). Vybavení restaurátorských pracovišť a laboratoří (</w:t>
      </w:r>
      <w:r w:rsidR="00E85B50" w:rsidRPr="0025025A">
        <w:rPr>
          <w:sz w:val="24"/>
          <w:szCs w:val="24"/>
        </w:rPr>
        <w:t>m.j. pořízení špičkového technického vybavení</w:t>
      </w:r>
      <w:r w:rsidR="00BC4E0D">
        <w:rPr>
          <w:sz w:val="24"/>
          <w:szCs w:val="24"/>
        </w:rPr>
        <w:t>,</w:t>
      </w:r>
      <w:r w:rsidR="00E85B50" w:rsidRPr="0025025A">
        <w:rPr>
          <w:sz w:val="24"/>
          <w:szCs w:val="24"/>
        </w:rPr>
        <w:t xml:space="preserve"> např.</w:t>
      </w:r>
      <w:r w:rsidRPr="0025025A">
        <w:rPr>
          <w:sz w:val="24"/>
          <w:szCs w:val="24"/>
        </w:rPr>
        <w:t xml:space="preserve"> </w:t>
      </w:r>
      <w:r w:rsidR="00E85B50" w:rsidRPr="0025025A">
        <w:rPr>
          <w:sz w:val="24"/>
          <w:szCs w:val="24"/>
        </w:rPr>
        <w:t>trinokulární mikroskop na stativu s dlouhým ramenem Olympus SZ2-STB1, p.</w:t>
      </w:r>
      <w:r w:rsidR="0025025A">
        <w:rPr>
          <w:sz w:val="24"/>
          <w:szCs w:val="24"/>
        </w:rPr>
        <w:t xml:space="preserve"> </w:t>
      </w:r>
      <w:r w:rsidR="00E85B50" w:rsidRPr="0025025A">
        <w:rPr>
          <w:sz w:val="24"/>
          <w:szCs w:val="24"/>
        </w:rPr>
        <w:t>c. 280</w:t>
      </w:r>
      <w:r w:rsidR="007A1C74">
        <w:rPr>
          <w:sz w:val="24"/>
          <w:szCs w:val="24"/>
        </w:rPr>
        <w:t xml:space="preserve"> </w:t>
      </w:r>
      <w:r w:rsidR="00E85B50" w:rsidRPr="0025025A">
        <w:rPr>
          <w:sz w:val="24"/>
          <w:szCs w:val="24"/>
        </w:rPr>
        <w:t>tis. Kč,-, Spektrofotometr Konica Minolta CM</w:t>
      </w:r>
      <w:r w:rsidR="00E85B50">
        <w:rPr>
          <w:sz w:val="24"/>
          <w:szCs w:val="24"/>
        </w:rPr>
        <w:t>-26dG, p.</w:t>
      </w:r>
      <w:r w:rsidR="0025025A">
        <w:rPr>
          <w:sz w:val="24"/>
          <w:szCs w:val="24"/>
        </w:rPr>
        <w:t xml:space="preserve"> </w:t>
      </w:r>
      <w:r w:rsidR="00E85B50">
        <w:rPr>
          <w:sz w:val="24"/>
          <w:szCs w:val="24"/>
        </w:rPr>
        <w:t>c. 250</w:t>
      </w:r>
      <w:r w:rsidR="007A1C74">
        <w:rPr>
          <w:sz w:val="24"/>
          <w:szCs w:val="24"/>
        </w:rPr>
        <w:t xml:space="preserve"> </w:t>
      </w:r>
      <w:r w:rsidR="00E85B50">
        <w:rPr>
          <w:sz w:val="24"/>
          <w:szCs w:val="24"/>
        </w:rPr>
        <w:t>tis.</w:t>
      </w:r>
      <w:r w:rsidR="0025025A">
        <w:rPr>
          <w:sz w:val="24"/>
          <w:szCs w:val="24"/>
        </w:rPr>
        <w:t xml:space="preserve"> Kč, pro detekci degradačních procesů barevných pigmentů, a další zařízení a přístroje pro výzkum a ověřování památkových postupů a metodik v oblasti ochrany kulturního dědictví</w:t>
      </w:r>
      <w:r>
        <w:rPr>
          <w:sz w:val="24"/>
          <w:szCs w:val="24"/>
        </w:rPr>
        <w:t>) bylo financováno z investičních záměrů MK a dotací programu ISO. Ze stejných investičních pro</w:t>
      </w:r>
      <w:r w:rsidR="00BC4E0D">
        <w:rPr>
          <w:sz w:val="24"/>
          <w:szCs w:val="24"/>
        </w:rPr>
        <w:t xml:space="preserve">gramů byl pořízen například i </w:t>
      </w:r>
      <w:r>
        <w:rPr>
          <w:sz w:val="24"/>
          <w:szCs w:val="24"/>
        </w:rPr>
        <w:t>modulární výstavní fundus – mobilní výstavní stěny Dytec, systému Mila Wall, které do budoucna umožňují úspornou realizaci výstupů aplikovaného výzkumu (výstav).  Retrospektivní katalogizace a digitalizace knihovních fondů v systému Verbis a Kramerius, výrazně zkvalitňující služby čtenářům, byla hrazena z programů VISK.</w:t>
      </w:r>
    </w:p>
    <w:p w:rsidR="00E62BAA" w:rsidRDefault="00E62BAA" w:rsidP="00E62BAA">
      <w:pPr>
        <w:spacing w:after="0" w:line="240" w:lineRule="auto"/>
        <w:rPr>
          <w:sz w:val="24"/>
          <w:szCs w:val="24"/>
        </w:rPr>
      </w:pPr>
    </w:p>
    <w:p w:rsidR="00E62BAA" w:rsidRDefault="00E62BAA" w:rsidP="00E62BAA">
      <w:pPr>
        <w:spacing w:after="0" w:line="240" w:lineRule="auto"/>
        <w:rPr>
          <w:b/>
          <w:sz w:val="28"/>
          <w:szCs w:val="28"/>
        </w:rPr>
      </w:pPr>
    </w:p>
    <w:p w:rsidR="00E62BAA" w:rsidRPr="002E43E7" w:rsidRDefault="00E62BAA" w:rsidP="00F85710">
      <w:pPr>
        <w:pStyle w:val="Nadpis1"/>
      </w:pPr>
      <w:bookmarkStart w:id="66" w:name="_Toc141719778"/>
      <w:r w:rsidRPr="002E43E7">
        <w:t>2.2.5 Předpoklady VO</w:t>
      </w:r>
      <w:bookmarkEnd w:id="66"/>
    </w:p>
    <w:p w:rsidR="00E62BAA" w:rsidRDefault="00E62BAA" w:rsidP="00E62BAA">
      <w:pPr>
        <w:spacing w:after="0" w:line="240" w:lineRule="auto"/>
        <w:rPr>
          <w:sz w:val="24"/>
          <w:szCs w:val="24"/>
        </w:rPr>
      </w:pPr>
    </w:p>
    <w:p w:rsidR="00E62BAA" w:rsidRDefault="00E62BAA" w:rsidP="00182598">
      <w:pPr>
        <w:rPr>
          <w:sz w:val="24"/>
          <w:szCs w:val="24"/>
        </w:rPr>
      </w:pPr>
      <w:r>
        <w:rPr>
          <w:sz w:val="24"/>
          <w:szCs w:val="24"/>
        </w:rPr>
        <w:t>Pro období 2024-2028 předpokládáme, že z institucionální podpory DKRVO budou vedle osobních nákladů hrazeny především nezbytné služby a honoráře související s dosažením plánovaných publikačních výsledků (zejména typu B a C) a realizací výstavních projektů (výsledků aplikovaného výzkumu Ekrit+B). Hlavní položkou budou podobně jako v uplynulých letech náklady výroby knižních publikací, honoráře grafiků, autorů, externích fotografů a redaktorů, dále náklady překladů do cizích jazyků, úhrady předtiskové úpravy fotografií a poplatky za reprodukční práva a licence. Část těchto výdajů bude podobně jako v minulém období hrazena z provozního rozpočtu organizace a především z výnosů z vlastní činnosti (včetně výnosů z prodeje vlastních odborných publikací).</w:t>
      </w:r>
      <w:r w:rsidR="005B1803">
        <w:rPr>
          <w:sz w:val="24"/>
          <w:szCs w:val="24"/>
        </w:rPr>
        <w:t xml:space="preserve"> Provozní náklady budou nadále prováděny prostřednictvím Rozpisu rozpočtu.</w:t>
      </w:r>
      <w:r w:rsidR="00182598">
        <w:rPr>
          <w:sz w:val="24"/>
          <w:szCs w:val="24"/>
        </w:rPr>
        <w:t xml:space="preserve"> </w:t>
      </w:r>
      <w:r w:rsidR="00182598" w:rsidRPr="00FF6405">
        <w:rPr>
          <w:sz w:val="24"/>
          <w:szCs w:val="24"/>
        </w:rPr>
        <w:t>Provozní náklady budou nadále prováděny prostřednictvím Rozpisu rozpočtu.</w:t>
      </w:r>
      <w:r w:rsidR="00182598">
        <w:rPr>
          <w:sz w:val="24"/>
          <w:szCs w:val="24"/>
        </w:rPr>
        <w:t xml:space="preserve"> </w:t>
      </w:r>
      <w:r w:rsidR="00182598" w:rsidRPr="00FF6405">
        <w:rPr>
          <w:sz w:val="24"/>
          <w:szCs w:val="24"/>
        </w:rPr>
        <w:t xml:space="preserve">Tabulku 2.2.5 neuvádíme, neboť možnost proporčního stanovení režijních nákladů UPM nevyužije. </w:t>
      </w:r>
    </w:p>
    <w:p w:rsidR="00E62BAA" w:rsidRDefault="00E62BAA" w:rsidP="00E62BAA">
      <w:pPr>
        <w:spacing w:after="0" w:line="240" w:lineRule="auto"/>
        <w:rPr>
          <w:sz w:val="24"/>
          <w:szCs w:val="24"/>
        </w:rPr>
      </w:pPr>
      <w:r>
        <w:rPr>
          <w:sz w:val="24"/>
          <w:szCs w:val="24"/>
        </w:rPr>
        <w:lastRenderedPageBreak/>
        <w:t xml:space="preserve">Stejně jako v minulých letech nebudou z institucionální podpory rozpočtovány investiční náklady, pouze menší částky na obměnu počítačového a jiného technického vybavení odborných pracovišť (drobný hmotný majetek), nákup licencí a softwaru. Stávající materiálně-technické vybavení organizace umožňuje kvalitní realizaci uměleckohistorických průzkumů a interpretací, stejně jako technologických analýz, jak jsou plánovány Koncepcí (ve vzájemné a obohacující spolupráci s dalšími pracovišti, jako je ÚDU AV ČR, VŠCHT, UMPRUM a jiné). Nákladnější investice do potřebného technického vybavení budou v UPM vzhledem k velikosti a efektivnosti využití IP DKRVO zároveň financovány z dalších rozpočtových a mimorozpočtových zdrojů, mj. s využitím výnosů z vlastní činnosti a fondu reprodukce, grantů (TAČR), dotací </w:t>
      </w:r>
      <w:r w:rsidR="00247DC6">
        <w:rPr>
          <w:sz w:val="24"/>
          <w:szCs w:val="24"/>
        </w:rPr>
        <w:t>(ISO-D) a Národního plánu obnovy</w:t>
      </w:r>
      <w:r>
        <w:rPr>
          <w:sz w:val="24"/>
          <w:szCs w:val="24"/>
        </w:rPr>
        <w:t>. Z prostředků NPO – z programu di</w:t>
      </w:r>
      <w:r w:rsidR="00AC3B1E">
        <w:rPr>
          <w:sz w:val="24"/>
          <w:szCs w:val="24"/>
        </w:rPr>
        <w:t>gitalizace kulturního dědictví –</w:t>
      </w:r>
      <w:r>
        <w:rPr>
          <w:sz w:val="24"/>
          <w:szCs w:val="24"/>
        </w:rPr>
        <w:t xml:space="preserve"> je plánováno pořízení nového technického vybavení dokumentačního a digitalizačního pracoviště UPM (skenery) i digitálních nástrojů sdílení kulturního dědictví (mobilní aplikace, online databáze aj.).</w:t>
      </w:r>
      <w:bookmarkStart w:id="67" w:name="_Toc506634765"/>
      <w:bookmarkStart w:id="68" w:name="Požadovaná_IP_na_DKRVO"/>
      <w:bookmarkEnd w:id="67"/>
      <w:bookmarkEnd w:id="68"/>
    </w:p>
    <w:p w:rsidR="00E62BAA" w:rsidRDefault="00E62BAA" w:rsidP="00E62BAA">
      <w:pPr>
        <w:spacing w:after="0" w:line="240" w:lineRule="auto"/>
        <w:rPr>
          <w:sz w:val="24"/>
          <w:szCs w:val="24"/>
        </w:rPr>
      </w:pPr>
    </w:p>
    <w:p w:rsidR="002E43E7" w:rsidRDefault="002E43E7" w:rsidP="009C0AAF">
      <w:pPr>
        <w:rPr>
          <w:b/>
          <w:color w:val="4472C4" w:themeColor="accent1"/>
          <w:sz w:val="28"/>
          <w:szCs w:val="28"/>
        </w:rPr>
      </w:pPr>
    </w:p>
    <w:p w:rsidR="009C0AAF" w:rsidRDefault="009C0AAF" w:rsidP="00F85710">
      <w:pPr>
        <w:pStyle w:val="Nadpis1"/>
      </w:pPr>
      <w:bookmarkStart w:id="69" w:name="_Toc141719779"/>
      <w:r w:rsidRPr="002E43E7">
        <w:t>2.2.6   Strategie rozvoje lidských zdrojů a řízení VO</w:t>
      </w:r>
      <w:bookmarkEnd w:id="69"/>
    </w:p>
    <w:p w:rsidR="00684C5E" w:rsidRPr="00684C5E" w:rsidRDefault="00684C5E" w:rsidP="00684C5E"/>
    <w:p w:rsidR="009C0AAF" w:rsidRPr="0067210D" w:rsidRDefault="009C0AAF" w:rsidP="009C0AAF">
      <w:pPr>
        <w:spacing w:after="0"/>
        <w:rPr>
          <w:rFonts w:cs="Times New Roman"/>
          <w:sz w:val="24"/>
          <w:szCs w:val="24"/>
        </w:rPr>
      </w:pPr>
      <w:r w:rsidRPr="0067210D">
        <w:rPr>
          <w:sz w:val="24"/>
          <w:szCs w:val="24"/>
        </w:rPr>
        <w:t>Muzeum dlouhodobě usiluje o plynulou generační obměnu a kontinuitu mezigeneračního předávání odborných poznatků a zkušeností.</w:t>
      </w:r>
      <w:r w:rsidRPr="0067210D">
        <w:rPr>
          <w:b/>
          <w:sz w:val="24"/>
          <w:szCs w:val="24"/>
        </w:rPr>
        <w:t xml:space="preserve"> </w:t>
      </w:r>
      <w:r w:rsidRPr="0067210D">
        <w:rPr>
          <w:rFonts w:cs="Times New Roman"/>
          <w:sz w:val="24"/>
          <w:szCs w:val="24"/>
        </w:rPr>
        <w:t xml:space="preserve">Stejně jako v jiných oblastech českého pracovního trhu se i na personální situaci v muzeu </w:t>
      </w:r>
      <w:r w:rsidRPr="0067210D">
        <w:rPr>
          <w:rFonts w:eastAsia="Times New Roman" w:cs="Times New Roman"/>
          <w:sz w:val="24"/>
          <w:szCs w:val="24"/>
          <w:lang w:eastAsia="cs-CZ"/>
        </w:rPr>
        <w:t>podepisují problémy stárnoucí populace. Za účelem zachování kontinuity kvalifikovaných lidských zdrojů je třeba sled</w:t>
      </w:r>
      <w:r>
        <w:rPr>
          <w:rFonts w:eastAsia="Times New Roman" w:cs="Times New Roman"/>
          <w:sz w:val="24"/>
          <w:szCs w:val="24"/>
          <w:lang w:eastAsia="cs-CZ"/>
        </w:rPr>
        <w:t xml:space="preserve">ovat zastoupení </w:t>
      </w:r>
      <w:r w:rsidRPr="0067210D">
        <w:rPr>
          <w:rFonts w:eastAsia="Times New Roman" w:cs="Times New Roman"/>
          <w:sz w:val="24"/>
          <w:szCs w:val="24"/>
          <w:lang w:eastAsia="cs-CZ"/>
        </w:rPr>
        <w:t>jednotlivých věkových skupin a vyhledávat nadějné odborné talenty.</w:t>
      </w:r>
      <w:r w:rsidRPr="0067210D">
        <w:rPr>
          <w:rFonts w:cs="Times New Roman"/>
          <w:sz w:val="24"/>
          <w:szCs w:val="24"/>
        </w:rPr>
        <w:t xml:space="preserve"> Při přijetí je kladen důraz na absolvování oboru dějiny umění a specializace na užité umění či design; podporováno a vyžadováno je další získání akademických titulů a zvyšování profesionální odbornosti na zahraničních stážích, schopnost publikovat a přednášet.</w:t>
      </w:r>
    </w:p>
    <w:p w:rsidR="009C0AAF" w:rsidRPr="00A36681" w:rsidRDefault="009C0AAF" w:rsidP="009C0AAF">
      <w:pPr>
        <w:spacing w:after="0"/>
        <w:rPr>
          <w:rFonts w:cs="Times New Roman"/>
          <w:sz w:val="24"/>
          <w:szCs w:val="24"/>
        </w:rPr>
      </w:pPr>
      <w:r w:rsidRPr="0067210D">
        <w:rPr>
          <w:rFonts w:cs="Times New Roman"/>
          <w:sz w:val="24"/>
          <w:szCs w:val="24"/>
        </w:rPr>
        <w:t xml:space="preserve">Problémem SPO je limitovaná systemizace odborných míst. Tím jsou do značné míry </w:t>
      </w:r>
      <w:r w:rsidRPr="00A36681">
        <w:rPr>
          <w:rFonts w:cs="Times New Roman"/>
          <w:sz w:val="24"/>
          <w:szCs w:val="24"/>
        </w:rPr>
        <w:t xml:space="preserve">omezovány nástroje umožňující kvalitní rozvoj lidských zdrojů a růst produktivity práce. V oblasti vědy a výzkumu jsou v tomto směru využívány možnosti jiných typů smluv (např. o provedení autorského díla) i zapojení stážistů, volontérů a studentů do odborných projektů. Strategie rozvoje lidských zdrojů a řízení VO je součástí obecných strategických dokumentů muzea (Koncepce rozvoje UPM, </w:t>
      </w:r>
      <w:hyperlink r:id="rId12" w:history="1">
        <w:r w:rsidRPr="00A36681">
          <w:rPr>
            <w:rStyle w:val="Hypertextovodkaz"/>
            <w:rFonts w:cs="Times New Roman"/>
            <w:sz w:val="24"/>
            <w:szCs w:val="24"/>
          </w:rPr>
          <w:t>http://www.upm.cz/index.php?language=cz&amp;page=209</w:t>
        </w:r>
      </w:hyperlink>
      <w:r w:rsidRPr="00A36681">
        <w:rPr>
          <w:rFonts w:cs="Times New Roman"/>
          <w:sz w:val="24"/>
          <w:szCs w:val="24"/>
        </w:rPr>
        <w:t>) detailně je zakotvena v následujících dokumentech:</w:t>
      </w:r>
    </w:p>
    <w:p w:rsidR="009C0AAF" w:rsidRPr="00A36681" w:rsidRDefault="009C0AAF" w:rsidP="009C0AAF">
      <w:pPr>
        <w:spacing w:after="0"/>
        <w:rPr>
          <w:rFonts w:cs="Times New Roman"/>
          <w:sz w:val="24"/>
          <w:szCs w:val="24"/>
        </w:rPr>
      </w:pPr>
      <w:r w:rsidRPr="00A36681">
        <w:rPr>
          <w:rFonts w:cs="Times New Roman"/>
          <w:sz w:val="24"/>
          <w:szCs w:val="24"/>
        </w:rPr>
        <w:t xml:space="preserve">1/ </w:t>
      </w:r>
      <w:r w:rsidRPr="00A36681">
        <w:rPr>
          <w:rFonts w:cs="Times New Roman"/>
          <w:i/>
          <w:sz w:val="24"/>
          <w:szCs w:val="24"/>
        </w:rPr>
        <w:t>Organizační řád UPM</w:t>
      </w:r>
      <w:r w:rsidRPr="00A36681">
        <w:rPr>
          <w:rFonts w:cs="Times New Roman"/>
          <w:sz w:val="24"/>
          <w:szCs w:val="24"/>
        </w:rPr>
        <w:t xml:space="preserve"> uvedený v</w:t>
      </w:r>
      <w:r w:rsidR="007A1C74">
        <w:rPr>
          <w:rFonts w:cs="Times New Roman"/>
          <w:sz w:val="24"/>
          <w:szCs w:val="24"/>
        </w:rPr>
        <w:t> Příloze 1</w:t>
      </w:r>
      <w:r w:rsidRPr="00A36681">
        <w:rPr>
          <w:rFonts w:cs="Times New Roman"/>
          <w:sz w:val="24"/>
          <w:szCs w:val="24"/>
        </w:rPr>
        <w:t xml:space="preserve"> stanovuje organizační strukturu, úkoly jednotlivých útvarů muzea a práva a povinnosti zaměstnanců a zaměstnankyň. Vedle sbírek, oddělení péče o sbírky atd</w:t>
      </w:r>
      <w:r w:rsidR="007A1C74">
        <w:rPr>
          <w:rFonts w:cs="Times New Roman"/>
          <w:sz w:val="24"/>
          <w:szCs w:val="24"/>
        </w:rPr>
        <w:t>.</w:t>
      </w:r>
      <w:r w:rsidRPr="00A36681">
        <w:rPr>
          <w:rFonts w:cs="Times New Roman"/>
          <w:sz w:val="24"/>
          <w:szCs w:val="24"/>
        </w:rPr>
        <w:t xml:space="preserve"> zakotvuje i úsek vědy a výzku</w:t>
      </w:r>
      <w:r>
        <w:rPr>
          <w:rFonts w:cs="Times New Roman"/>
          <w:sz w:val="24"/>
          <w:szCs w:val="24"/>
        </w:rPr>
        <w:t>mu</w:t>
      </w:r>
      <w:r w:rsidRPr="00A36681">
        <w:rPr>
          <w:rFonts w:cs="Times New Roman"/>
          <w:sz w:val="24"/>
          <w:szCs w:val="24"/>
        </w:rPr>
        <w:t xml:space="preserve"> a sekci vědecké tajemnice.</w:t>
      </w:r>
    </w:p>
    <w:p w:rsidR="009C0AAF" w:rsidRPr="00A36681" w:rsidRDefault="009C0AAF" w:rsidP="009C0AAF">
      <w:pPr>
        <w:spacing w:after="0"/>
        <w:rPr>
          <w:rFonts w:cs="Times New Roman"/>
          <w:sz w:val="24"/>
          <w:szCs w:val="24"/>
        </w:rPr>
      </w:pPr>
      <w:r w:rsidRPr="00A36681">
        <w:rPr>
          <w:rFonts w:cs="Times New Roman"/>
          <w:sz w:val="24"/>
          <w:szCs w:val="24"/>
        </w:rPr>
        <w:t xml:space="preserve">2/ </w:t>
      </w:r>
      <w:r w:rsidRPr="00A36681">
        <w:rPr>
          <w:rFonts w:cs="Times New Roman"/>
          <w:i/>
          <w:sz w:val="24"/>
          <w:szCs w:val="24"/>
        </w:rPr>
        <w:t>Etický kodex UPM</w:t>
      </w:r>
      <w:r>
        <w:rPr>
          <w:rFonts w:cs="Times New Roman"/>
          <w:sz w:val="24"/>
          <w:szCs w:val="24"/>
        </w:rPr>
        <w:t>, uvedený v</w:t>
      </w:r>
      <w:r w:rsidR="007A1C74">
        <w:rPr>
          <w:rFonts w:cs="Times New Roman"/>
          <w:sz w:val="24"/>
          <w:szCs w:val="24"/>
        </w:rPr>
        <w:t> Příloze 2</w:t>
      </w:r>
      <w:r>
        <w:rPr>
          <w:rFonts w:cs="Times New Roman"/>
          <w:sz w:val="24"/>
          <w:szCs w:val="24"/>
        </w:rPr>
        <w:t>, vychází z Etického kodexu</w:t>
      </w:r>
      <w:r w:rsidRPr="00A36681">
        <w:rPr>
          <w:rFonts w:cs="Times New Roman"/>
          <w:sz w:val="24"/>
          <w:szCs w:val="24"/>
        </w:rPr>
        <w:t xml:space="preserve"> ICOM</w:t>
      </w:r>
      <w:r>
        <w:rPr>
          <w:rFonts w:cs="Times New Roman"/>
          <w:sz w:val="24"/>
          <w:szCs w:val="24"/>
        </w:rPr>
        <w:t xml:space="preserve"> a specifikuje</w:t>
      </w:r>
      <w:r w:rsidRPr="00A36681">
        <w:rPr>
          <w:rFonts w:cs="Times New Roman"/>
          <w:sz w:val="24"/>
          <w:szCs w:val="24"/>
        </w:rPr>
        <w:t xml:space="preserve"> pro podmínky UPM etické zásady muzejní práce, včetně oblasti vědeckovýzkumné činnosti.</w:t>
      </w:r>
      <w:r w:rsidR="005B1803">
        <w:rPr>
          <w:rFonts w:cs="Times New Roman"/>
          <w:sz w:val="24"/>
          <w:szCs w:val="24"/>
        </w:rPr>
        <w:t xml:space="preserve"> Obdobnou problematiku řeší i </w:t>
      </w:r>
      <w:r w:rsidR="005B1803" w:rsidRPr="00965BA0">
        <w:rPr>
          <w:rFonts w:cs="Times New Roman"/>
          <w:i/>
          <w:sz w:val="24"/>
          <w:szCs w:val="24"/>
        </w:rPr>
        <w:t>Protikorupční program UPM</w:t>
      </w:r>
      <w:r w:rsidR="005B1803">
        <w:rPr>
          <w:rFonts w:cs="Times New Roman"/>
          <w:sz w:val="24"/>
          <w:szCs w:val="24"/>
        </w:rPr>
        <w:t>, viz Příloha 3.</w:t>
      </w:r>
      <w:r>
        <w:rPr>
          <w:rFonts w:cs="Times New Roman"/>
          <w:sz w:val="24"/>
          <w:szCs w:val="24"/>
        </w:rPr>
        <w:t xml:space="preserve"> Ve vazbě na tyto etické zásady je i vnitřní předpis UPM o ochraně duševního vlastnictví a nakládání s výsledky výzkumu, viz dále kap. 2.2.7.</w:t>
      </w:r>
    </w:p>
    <w:p w:rsidR="009C0AAF" w:rsidRDefault="009C0AAF" w:rsidP="009C0AAF">
      <w:pPr>
        <w:spacing w:after="0"/>
        <w:rPr>
          <w:rFonts w:cs="Times New Roman"/>
          <w:sz w:val="24"/>
          <w:szCs w:val="24"/>
        </w:rPr>
      </w:pPr>
      <w:r w:rsidRPr="00A36681">
        <w:rPr>
          <w:rFonts w:cs="Times New Roman"/>
          <w:sz w:val="24"/>
          <w:szCs w:val="24"/>
        </w:rPr>
        <w:t xml:space="preserve">3/ </w:t>
      </w:r>
      <w:r w:rsidRPr="00A36681">
        <w:rPr>
          <w:rFonts w:cs="Times New Roman"/>
          <w:i/>
          <w:sz w:val="24"/>
          <w:szCs w:val="24"/>
        </w:rPr>
        <w:t>Plán genderové rovnosti</w:t>
      </w:r>
      <w:r>
        <w:rPr>
          <w:rFonts w:cs="Times New Roman"/>
          <w:i/>
          <w:sz w:val="24"/>
          <w:szCs w:val="24"/>
        </w:rPr>
        <w:t xml:space="preserve"> UPM</w:t>
      </w:r>
      <w:r>
        <w:rPr>
          <w:rFonts w:cs="Times New Roman"/>
          <w:sz w:val="24"/>
          <w:szCs w:val="24"/>
        </w:rPr>
        <w:t xml:space="preserve">, </w:t>
      </w:r>
      <w:r w:rsidRPr="007A1C74">
        <w:rPr>
          <w:rFonts w:cs="Times New Roman"/>
          <w:sz w:val="24"/>
          <w:szCs w:val="24"/>
        </w:rPr>
        <w:t>uvedený v</w:t>
      </w:r>
      <w:r w:rsidR="007A1C74" w:rsidRPr="007A1C74">
        <w:rPr>
          <w:rFonts w:cs="Times New Roman"/>
          <w:sz w:val="24"/>
          <w:szCs w:val="24"/>
        </w:rPr>
        <w:t> Příloze</w:t>
      </w:r>
      <w:r w:rsidR="007A1C74">
        <w:rPr>
          <w:rFonts w:cs="Times New Roman"/>
          <w:sz w:val="24"/>
          <w:szCs w:val="24"/>
        </w:rPr>
        <w:t xml:space="preserve"> 4</w:t>
      </w:r>
      <w:r>
        <w:rPr>
          <w:rFonts w:cs="Times New Roman"/>
          <w:sz w:val="24"/>
          <w:szCs w:val="24"/>
        </w:rPr>
        <w:t xml:space="preserve">, zakotvuje podmínky genderové rovnosti v souladu s principy stanovenými Sdělením Evropské komise COM (2020)162 final: Unie rovnosti - strategie pro rovnost žen a mužů na období 2020-2025. V něm jsou </w:t>
      </w:r>
      <w:r>
        <w:rPr>
          <w:rFonts w:cs="Times New Roman"/>
          <w:sz w:val="24"/>
          <w:szCs w:val="24"/>
        </w:rPr>
        <w:lastRenderedPageBreak/>
        <w:t>uplatněny přístupy zamezující genderové diskriminaci, násilí, přežívání stereotypů či genderově podmíněným nerovnostem na trhu práce.</w:t>
      </w:r>
    </w:p>
    <w:p w:rsidR="009C0AAF" w:rsidRDefault="009C0AAF" w:rsidP="009C0AAF">
      <w:pPr>
        <w:spacing w:after="0"/>
        <w:rPr>
          <w:rFonts w:cs="Times New Roman"/>
          <w:sz w:val="24"/>
          <w:szCs w:val="24"/>
        </w:rPr>
      </w:pPr>
      <w:r>
        <w:rPr>
          <w:rFonts w:cs="Times New Roman"/>
          <w:sz w:val="24"/>
          <w:szCs w:val="24"/>
        </w:rPr>
        <w:t xml:space="preserve">4/ </w:t>
      </w:r>
      <w:r w:rsidRPr="004D06D1">
        <w:rPr>
          <w:rFonts w:cs="Times New Roman"/>
          <w:i/>
          <w:sz w:val="24"/>
          <w:szCs w:val="24"/>
        </w:rPr>
        <w:t>Kariérní řád UPM</w:t>
      </w:r>
      <w:r>
        <w:rPr>
          <w:rFonts w:cs="Times New Roman"/>
          <w:sz w:val="24"/>
          <w:szCs w:val="24"/>
        </w:rPr>
        <w:t xml:space="preserve"> stanovuje podmínky personálního rozvoje zaměstnanců včetně mladých výzkumných pracovnic a pracovníků. Zakotvuje podporu vzdělávání a zvyšování kvalifikace, motivační prvky kariérního růstu, zásady interní evaluace a další postupy. Kariérní řád UPM byl vypracován v červenci 2023, prochází nyní schválením a vstoupí v platnost od 1. 9. 2023 (pro</w:t>
      </w:r>
      <w:r w:rsidR="007A1C74">
        <w:rPr>
          <w:rFonts w:cs="Times New Roman"/>
          <w:sz w:val="24"/>
          <w:szCs w:val="24"/>
        </w:rPr>
        <w:t xml:space="preserve">to odkazujeme na web: </w:t>
      </w:r>
      <w:hyperlink r:id="rId13" w:history="1">
        <w:r w:rsidR="007A1C74">
          <w:rPr>
            <w:rStyle w:val="Hypertextovodkaz"/>
          </w:rPr>
          <w:t>Karierni-rad-pracovniku-UPM.pdf</w:t>
        </w:r>
      </w:hyperlink>
      <w:r>
        <w:rPr>
          <w:rFonts w:cs="Times New Roman"/>
          <w:sz w:val="24"/>
          <w:szCs w:val="24"/>
        </w:rPr>
        <w:t xml:space="preserve">), plně zveřejněn bude ve </w:t>
      </w:r>
      <w:r w:rsidR="007A1C74">
        <w:rPr>
          <w:rFonts w:cs="Times New Roman"/>
          <w:sz w:val="24"/>
          <w:szCs w:val="24"/>
        </w:rPr>
        <w:t>finální podobě během srpna 2023.</w:t>
      </w:r>
    </w:p>
    <w:p w:rsidR="009C0AAF" w:rsidRPr="00A36681" w:rsidRDefault="009C0AAF" w:rsidP="009C0AAF">
      <w:pPr>
        <w:spacing w:after="0"/>
        <w:rPr>
          <w:rFonts w:cs="Times New Roman"/>
          <w:sz w:val="24"/>
          <w:szCs w:val="24"/>
        </w:rPr>
      </w:pPr>
      <w:r>
        <w:rPr>
          <w:rFonts w:cs="Times New Roman"/>
          <w:sz w:val="24"/>
          <w:szCs w:val="24"/>
        </w:rPr>
        <w:t>Z hlediska realizace Koncepce DKRVO budou pro období 2024-2023 klíčové následující cíle:</w:t>
      </w:r>
    </w:p>
    <w:p w:rsidR="009C0AAF" w:rsidRPr="009626C5" w:rsidRDefault="009C0AAF" w:rsidP="009C0AAF">
      <w:pPr>
        <w:pStyle w:val="Odstavecseseznamem"/>
        <w:widowControl/>
        <w:numPr>
          <w:ilvl w:val="0"/>
          <w:numId w:val="12"/>
        </w:numPr>
        <w:autoSpaceDE/>
        <w:autoSpaceDN/>
        <w:spacing w:line="276" w:lineRule="auto"/>
        <w:contextualSpacing/>
        <w:rPr>
          <w:rFonts w:cs="Times New Roman"/>
          <w:sz w:val="24"/>
          <w:szCs w:val="24"/>
        </w:rPr>
      </w:pPr>
      <w:r w:rsidRPr="008E7BA7">
        <w:rPr>
          <w:rFonts w:cs="Times New Roman"/>
          <w:sz w:val="24"/>
          <w:szCs w:val="24"/>
        </w:rPr>
        <w:t>do muzejní praxe zavést interní systém průběžného vzdělávání pracovníků,</w:t>
      </w:r>
      <w:r>
        <w:rPr>
          <w:rFonts w:cs="Times New Roman"/>
          <w:sz w:val="24"/>
          <w:szCs w:val="24"/>
        </w:rPr>
        <w:t xml:space="preserve"> </w:t>
      </w:r>
      <w:r w:rsidRPr="009626C5">
        <w:rPr>
          <w:rFonts w:cs="Times New Roman"/>
          <w:sz w:val="24"/>
          <w:szCs w:val="24"/>
        </w:rPr>
        <w:t xml:space="preserve">soustavně podporovat zvyšování kvalifikace </w:t>
      </w:r>
      <w:r>
        <w:rPr>
          <w:rFonts w:cs="Times New Roman"/>
          <w:sz w:val="24"/>
          <w:szCs w:val="24"/>
        </w:rPr>
        <w:t>kurátorů</w:t>
      </w:r>
      <w:r w:rsidRPr="009626C5">
        <w:rPr>
          <w:rFonts w:cs="Times New Roman"/>
          <w:sz w:val="24"/>
          <w:szCs w:val="24"/>
        </w:rPr>
        <w:t xml:space="preserve"> např. doktorským studiem, navýšit zastoupení kurátorů s titulem Ph.D. na celkových 75 % stavu (do roku 2025)</w:t>
      </w:r>
    </w:p>
    <w:p w:rsidR="009C0AAF" w:rsidRPr="0067210D" w:rsidRDefault="009C0AAF" w:rsidP="009C0AAF">
      <w:pPr>
        <w:pStyle w:val="Zkladntext"/>
        <w:keepNext/>
        <w:widowControl/>
        <w:numPr>
          <w:ilvl w:val="0"/>
          <w:numId w:val="11"/>
        </w:numPr>
        <w:ind w:left="714" w:right="28" w:hanging="357"/>
        <w:contextualSpacing/>
        <w:rPr>
          <w:rFonts w:asciiTheme="minorHAnsi" w:hAnsiTheme="minorHAnsi" w:cs="Times New Roman"/>
          <w:sz w:val="24"/>
          <w:szCs w:val="24"/>
        </w:rPr>
      </w:pPr>
      <w:r w:rsidRPr="0067210D">
        <w:rPr>
          <w:rFonts w:asciiTheme="minorHAnsi" w:hAnsiTheme="minorHAnsi" w:cs="Times New Roman"/>
          <w:sz w:val="24"/>
          <w:szCs w:val="24"/>
        </w:rPr>
        <w:t xml:space="preserve">posilovat motivační nástroje v oblasti tvorby výsledků VVI, vypracovat interní nástroje </w:t>
      </w:r>
      <w:r w:rsidRPr="0067210D">
        <w:rPr>
          <w:rFonts w:asciiTheme="minorHAnsi" w:hAnsiTheme="minorHAnsi" w:cs="Times New Roman"/>
          <w:color w:val="000000"/>
          <w:sz w:val="24"/>
          <w:szCs w:val="24"/>
          <w:shd w:val="clear" w:color="auto" w:fill="FFFFFF"/>
        </w:rPr>
        <w:t>hodnocení efektivity a přínosů výzkumné práce, včetně každoroční evaluace výsledků jednotlivých odborných pracovníků</w:t>
      </w:r>
    </w:p>
    <w:p w:rsidR="009C0AAF" w:rsidRPr="0067210D" w:rsidRDefault="009C0AAF" w:rsidP="009C0AAF">
      <w:pPr>
        <w:pStyle w:val="Zkladntext"/>
        <w:keepNext/>
        <w:widowControl/>
        <w:numPr>
          <w:ilvl w:val="0"/>
          <w:numId w:val="11"/>
        </w:numPr>
        <w:ind w:right="28"/>
        <w:contextualSpacing/>
        <w:rPr>
          <w:rFonts w:asciiTheme="minorHAnsi" w:hAnsiTheme="minorHAnsi" w:cs="Times New Roman"/>
          <w:sz w:val="24"/>
          <w:szCs w:val="24"/>
        </w:rPr>
      </w:pPr>
      <w:r w:rsidRPr="0067210D">
        <w:rPr>
          <w:rFonts w:asciiTheme="minorHAnsi" w:hAnsiTheme="minorHAnsi" w:cs="Times New Roman"/>
          <w:sz w:val="24"/>
          <w:szCs w:val="24"/>
        </w:rPr>
        <w:t>zapojit UPM do nových evropských programů mobility (</w:t>
      </w:r>
      <w:r>
        <w:rPr>
          <w:rFonts w:asciiTheme="minorHAnsi" w:hAnsiTheme="minorHAnsi" w:cs="Times New Roman"/>
          <w:sz w:val="24"/>
          <w:szCs w:val="24"/>
        </w:rPr>
        <w:t>Národní plán obnovy)</w:t>
      </w:r>
      <w:r w:rsidRPr="0067210D">
        <w:rPr>
          <w:rFonts w:asciiTheme="minorHAnsi" w:hAnsiTheme="minorHAnsi" w:cs="Times New Roman"/>
          <w:sz w:val="24"/>
          <w:szCs w:val="24"/>
        </w:rPr>
        <w:t xml:space="preserve">, realizovat program zahraničních pobytů v rámci bilaterální spolupráce se zahraničními partnery UPM </w:t>
      </w:r>
      <w:r>
        <w:rPr>
          <w:rFonts w:asciiTheme="minorHAnsi" w:hAnsiTheme="minorHAnsi" w:cs="Times New Roman"/>
          <w:sz w:val="24"/>
          <w:szCs w:val="24"/>
        </w:rPr>
        <w:t xml:space="preserve">(Erasmus) </w:t>
      </w:r>
      <w:r w:rsidRPr="0067210D">
        <w:rPr>
          <w:rFonts w:asciiTheme="minorHAnsi" w:hAnsiTheme="minorHAnsi" w:cs="Times New Roman"/>
          <w:sz w:val="24"/>
          <w:szCs w:val="24"/>
        </w:rPr>
        <w:t>a cíleně vyhledávat a využívat další příležitosti profesního růstu</w:t>
      </w:r>
      <w:r>
        <w:rPr>
          <w:rFonts w:asciiTheme="minorHAnsi" w:hAnsiTheme="minorHAnsi" w:cs="Times New Roman"/>
          <w:sz w:val="24"/>
          <w:szCs w:val="24"/>
        </w:rPr>
        <w:t xml:space="preserve"> a stáží,</w:t>
      </w:r>
    </w:p>
    <w:p w:rsidR="009C0AAF" w:rsidRPr="0067210D" w:rsidRDefault="009C0AAF" w:rsidP="009C0AAF">
      <w:pPr>
        <w:pStyle w:val="Zkladntext"/>
        <w:keepNext/>
        <w:widowControl/>
        <w:numPr>
          <w:ilvl w:val="0"/>
          <w:numId w:val="11"/>
        </w:numPr>
        <w:ind w:right="28"/>
        <w:contextualSpacing/>
        <w:rPr>
          <w:rFonts w:asciiTheme="minorHAnsi" w:hAnsiTheme="minorHAnsi" w:cs="Times New Roman"/>
          <w:sz w:val="24"/>
          <w:szCs w:val="24"/>
        </w:rPr>
      </w:pPr>
      <w:r w:rsidRPr="0067210D">
        <w:rPr>
          <w:rFonts w:asciiTheme="minorHAnsi" w:hAnsiTheme="minorHAnsi" w:cs="Times New Roman"/>
          <w:sz w:val="24"/>
          <w:szCs w:val="24"/>
        </w:rPr>
        <w:t>využít všech možností pro personální posílení VVI prostřednictvím nových grantů, navýšením systemizace či zapojením stážistů a volontérů</w:t>
      </w:r>
      <w:r>
        <w:rPr>
          <w:rFonts w:asciiTheme="minorHAnsi" w:hAnsiTheme="minorHAnsi" w:cs="Times New Roman"/>
          <w:sz w:val="24"/>
          <w:szCs w:val="24"/>
        </w:rPr>
        <w:t>; zapojení mladých pracovníků podpořit i evropskými programy, konkrétně grantem Interreg / Danube More Social, umožňujícím posílit zastoupení mladých pracovníků do 30 let v insti</w:t>
      </w:r>
      <w:r w:rsidR="007A1C74">
        <w:rPr>
          <w:rFonts w:asciiTheme="minorHAnsi" w:hAnsiTheme="minorHAnsi" w:cs="Times New Roman"/>
          <w:sz w:val="24"/>
          <w:szCs w:val="24"/>
        </w:rPr>
        <w:t>tucích rezortu kultury (viz též 2.5</w:t>
      </w:r>
      <w:r>
        <w:rPr>
          <w:rFonts w:asciiTheme="minorHAnsi" w:hAnsiTheme="minorHAnsi" w:cs="Times New Roman"/>
          <w:sz w:val="24"/>
          <w:szCs w:val="24"/>
        </w:rPr>
        <w:t xml:space="preserve">), </w:t>
      </w:r>
    </w:p>
    <w:p w:rsidR="009C0AAF" w:rsidRPr="008F1AF0" w:rsidRDefault="009C0AAF" w:rsidP="009C0AAF">
      <w:pPr>
        <w:pStyle w:val="Zkladntext"/>
        <w:keepNext/>
        <w:widowControl/>
        <w:numPr>
          <w:ilvl w:val="0"/>
          <w:numId w:val="11"/>
        </w:numPr>
        <w:ind w:right="28"/>
        <w:contextualSpacing/>
        <w:rPr>
          <w:rFonts w:asciiTheme="minorHAnsi" w:hAnsiTheme="minorHAnsi" w:cs="Times New Roman"/>
          <w:sz w:val="24"/>
          <w:szCs w:val="24"/>
        </w:rPr>
      </w:pPr>
      <w:r w:rsidRPr="0067210D">
        <w:rPr>
          <w:rFonts w:asciiTheme="minorHAnsi" w:hAnsiTheme="minorHAnsi" w:cs="Times New Roman"/>
          <w:sz w:val="24"/>
          <w:szCs w:val="24"/>
        </w:rPr>
        <w:t>zajistit mezigenerační obměnu pracovníků, vyhledáv</w:t>
      </w:r>
      <w:r>
        <w:rPr>
          <w:rFonts w:asciiTheme="minorHAnsi" w:hAnsiTheme="minorHAnsi" w:cs="Times New Roman"/>
          <w:sz w:val="24"/>
          <w:szCs w:val="24"/>
        </w:rPr>
        <w:t>at</w:t>
      </w:r>
      <w:r w:rsidRPr="0067210D">
        <w:rPr>
          <w:rFonts w:asciiTheme="minorHAnsi" w:hAnsiTheme="minorHAnsi" w:cs="Times New Roman"/>
          <w:sz w:val="24"/>
          <w:szCs w:val="24"/>
        </w:rPr>
        <w:t xml:space="preserve"> nadějn</w:t>
      </w:r>
      <w:r>
        <w:rPr>
          <w:rFonts w:asciiTheme="minorHAnsi" w:hAnsiTheme="minorHAnsi" w:cs="Times New Roman"/>
          <w:sz w:val="24"/>
          <w:szCs w:val="24"/>
        </w:rPr>
        <w:t>é talenty</w:t>
      </w:r>
      <w:r w:rsidRPr="0067210D">
        <w:rPr>
          <w:rFonts w:asciiTheme="minorHAnsi" w:hAnsiTheme="minorHAnsi" w:cs="Times New Roman"/>
          <w:sz w:val="24"/>
          <w:szCs w:val="24"/>
        </w:rPr>
        <w:t xml:space="preserve"> pro práci v</w:t>
      </w:r>
      <w:r>
        <w:rPr>
          <w:rFonts w:asciiTheme="minorHAnsi" w:hAnsiTheme="minorHAnsi" w:cs="Times New Roman"/>
          <w:sz w:val="24"/>
          <w:szCs w:val="24"/>
        </w:rPr>
        <w:t> </w:t>
      </w:r>
      <w:r w:rsidRPr="005B1803">
        <w:rPr>
          <w:rFonts w:asciiTheme="minorHAnsi" w:hAnsiTheme="minorHAnsi" w:cs="Times New Roman"/>
          <w:sz w:val="24"/>
          <w:szCs w:val="24"/>
        </w:rPr>
        <w:t xml:space="preserve">UPM a využít k tomu spolupráci s Ústavem pro dějiny umění FF UK (stáže studentů, </w:t>
      </w:r>
      <w:r w:rsidR="005B1803" w:rsidRPr="005B1803">
        <w:rPr>
          <w:rFonts w:asciiTheme="minorHAnsi" w:hAnsiTheme="minorHAnsi" w:cs="Times New Roman"/>
          <w:sz w:val="24"/>
          <w:szCs w:val="24"/>
        </w:rPr>
        <w:t>viz 2.8.2</w:t>
      </w:r>
      <w:r w:rsidRPr="005B1803">
        <w:rPr>
          <w:rFonts w:asciiTheme="minorHAnsi" w:hAnsiTheme="minorHAnsi" w:cs="Times New Roman"/>
          <w:sz w:val="24"/>
          <w:szCs w:val="24"/>
        </w:rPr>
        <w:t>), s</w:t>
      </w:r>
      <w:r w:rsidRPr="0067210D">
        <w:rPr>
          <w:rFonts w:asciiTheme="minorHAnsi" w:hAnsiTheme="minorHAnsi" w:cs="Times New Roman"/>
          <w:sz w:val="24"/>
          <w:szCs w:val="24"/>
        </w:rPr>
        <w:t> </w:t>
      </w:r>
      <w:r>
        <w:rPr>
          <w:rFonts w:asciiTheme="minorHAnsi" w:hAnsiTheme="minorHAnsi" w:cs="Times New Roman"/>
          <w:sz w:val="24"/>
          <w:szCs w:val="24"/>
        </w:rPr>
        <w:t>UMPRUM</w:t>
      </w:r>
      <w:r w:rsidRPr="0067210D">
        <w:rPr>
          <w:rFonts w:asciiTheme="minorHAnsi" w:hAnsiTheme="minorHAnsi" w:cs="Times New Roman"/>
          <w:sz w:val="24"/>
          <w:szCs w:val="24"/>
        </w:rPr>
        <w:t xml:space="preserve"> (Memorandum o spolupráci zahrnující mj. společné vzdělávací programy) a dalšími VŠ.</w:t>
      </w:r>
    </w:p>
    <w:p w:rsidR="005B1803" w:rsidRDefault="005B1803" w:rsidP="00F85710">
      <w:pPr>
        <w:pStyle w:val="Nadpis1"/>
      </w:pPr>
      <w:bookmarkStart w:id="70" w:name="_Toc128251280"/>
      <w:bookmarkStart w:id="71" w:name="_Toc141719780"/>
    </w:p>
    <w:p w:rsidR="009C0AAF" w:rsidRDefault="009C0AAF" w:rsidP="00F85710">
      <w:pPr>
        <w:pStyle w:val="Nadpis1"/>
      </w:pPr>
      <w:r w:rsidRPr="002E43E7">
        <w:t>2.2.7 Ochrana duševního vlastnictví a nakládání s výsledky VaV</w:t>
      </w:r>
      <w:bookmarkEnd w:id="70"/>
      <w:bookmarkEnd w:id="71"/>
    </w:p>
    <w:p w:rsidR="005B1803" w:rsidRPr="005B1803" w:rsidRDefault="005B1803" w:rsidP="005B1803"/>
    <w:p w:rsidR="00182598" w:rsidRDefault="00182598" w:rsidP="00182598">
      <w:pPr>
        <w:rPr>
          <w:sz w:val="24"/>
          <w:szCs w:val="24"/>
        </w:rPr>
      </w:pPr>
      <w:r w:rsidRPr="00555319">
        <w:rPr>
          <w:sz w:val="24"/>
          <w:szCs w:val="24"/>
        </w:rPr>
        <w:t>Problematika ochrany duševního vlastnictví a nakládání s výsledky je v UPM řešena vnitřním předpisem, příkazem ředitelky č. 9/2009 platným od 1. 1. 2010</w:t>
      </w:r>
      <w:r>
        <w:rPr>
          <w:sz w:val="24"/>
          <w:szCs w:val="24"/>
        </w:rPr>
        <w:t xml:space="preserve"> a aktualizovaným v roce 2023</w:t>
      </w:r>
      <w:r w:rsidRPr="00555319">
        <w:rPr>
          <w:sz w:val="24"/>
          <w:szCs w:val="24"/>
        </w:rPr>
        <w:t xml:space="preserve">, viz </w:t>
      </w:r>
      <w:r>
        <w:rPr>
          <w:sz w:val="24"/>
          <w:szCs w:val="24"/>
        </w:rPr>
        <w:t xml:space="preserve">Příloha 5. </w:t>
      </w:r>
      <w:r w:rsidRPr="00555319">
        <w:rPr>
          <w:sz w:val="24"/>
          <w:szCs w:val="24"/>
        </w:rPr>
        <w:t xml:space="preserve">V něm jsou jednak aplikována ustanovení zákona č. 130/2002 Sb. o podpoře výzkumu a vývoje z veřejných prostředků, a zákona č. 121/2000 Sb., o právu autorském, na konkrétní podmínky práce v UPM (včetně problematiky zaměstnaneckého autorského díla), jednak jsou v něm přesněji vymezena práva a povinnosti zaměstnavatele a zaměstnanců při nakládání s výsledky. Pro řízení úseků vědeckovýzkumné práce v UPM jsou zvláště aktuální nařízení upravující spolupráci s jinými subjekty ve výzkumu, dohody o filiacích výsledků, uzavírání autorských licenčních smluv apod. Vzhledem k zaměření vědecké práce v UPM tento předpis neřeší obecnou problematiku ochrany všech typů duševního vlastnictví, jako například aspekty patentové ochrany nebo užití ochranných známek. </w:t>
      </w:r>
      <w:r w:rsidRPr="00555319">
        <w:rPr>
          <w:sz w:val="24"/>
          <w:szCs w:val="24"/>
        </w:rPr>
        <w:lastRenderedPageBreak/>
        <w:t xml:space="preserve">V případě potřeby jsou práva k průmyslovému vlastnictví, např. k užitnému nebo průmyslovému vzoru, detailněji ošetřena dvoustrannými smlouvami, v souladu se </w:t>
      </w:r>
      <w:r w:rsidRPr="00555319">
        <w:rPr>
          <w:rFonts w:cs="Helvetica"/>
          <w:sz w:val="24"/>
          <w:szCs w:val="24"/>
          <w:shd w:val="clear" w:color="auto" w:fill="FFFFFF"/>
        </w:rPr>
        <w:t>zákonem č. 207/2000 Sb., o ochraně průmyslových vzorů</w:t>
      </w:r>
      <w:r w:rsidRPr="00555319">
        <w:rPr>
          <w:sz w:val="24"/>
          <w:szCs w:val="24"/>
        </w:rPr>
        <w:t xml:space="preserve"> (jako v případě výroby funkčního prototypu chytrého sedacího nábytku pro stálou expozici UPM, grant TA ČR 2019-2022).</w:t>
      </w:r>
      <w:r>
        <w:rPr>
          <w:sz w:val="24"/>
          <w:szCs w:val="24"/>
        </w:rPr>
        <w:t xml:space="preserve"> </w:t>
      </w:r>
    </w:p>
    <w:p w:rsidR="00182598" w:rsidRPr="008B031A" w:rsidRDefault="00182598" w:rsidP="00182598">
      <w:pPr>
        <w:rPr>
          <w:sz w:val="24"/>
          <w:szCs w:val="24"/>
        </w:rPr>
      </w:pPr>
      <w:r w:rsidRPr="008B031A">
        <w:rPr>
          <w:bCs/>
          <w:sz w:val="24"/>
          <w:szCs w:val="24"/>
        </w:rPr>
        <w:t>V souvislosti s novými souvisejícími právními</w:t>
      </w:r>
      <w:r>
        <w:rPr>
          <w:bCs/>
          <w:sz w:val="24"/>
          <w:szCs w:val="24"/>
        </w:rPr>
        <w:t xml:space="preserve"> předpisy a dokumenty týkajícími</w:t>
      </w:r>
      <w:r w:rsidRPr="008B031A">
        <w:rPr>
          <w:bCs/>
          <w:sz w:val="24"/>
          <w:szCs w:val="24"/>
        </w:rPr>
        <w:t xml:space="preserve"> se problematiky </w:t>
      </w:r>
      <w:r w:rsidRPr="008B031A">
        <w:rPr>
          <w:sz w:val="24"/>
          <w:szCs w:val="24"/>
        </w:rPr>
        <w:t xml:space="preserve">ochrany duševního vlastnictví a nakládání s výsledky VaV (mj. </w:t>
      </w:r>
      <w:hyperlink r:id="rId14" w:history="1">
        <w:r w:rsidRPr="008B031A">
          <w:rPr>
            <w:rStyle w:val="Hypertextovodkaz"/>
            <w:sz w:val="24"/>
            <w:szCs w:val="24"/>
          </w:rPr>
          <w:t xml:space="preserve">Doporučení Komise (EU) 2023/499 </w:t>
        </w:r>
        <w:r w:rsidRPr="008B031A">
          <w:rPr>
            <w:rStyle w:val="Hypertextovodkaz"/>
            <w:bCs/>
            <w:sz w:val="24"/>
            <w:szCs w:val="24"/>
          </w:rPr>
          <w:t>ze dne 1. března 2023 o kodexu dobré praxe pro řízení duševních aktiv za účelem zhodnocování znalostí v Evropském výzkumném prostoru</w:t>
        </w:r>
      </w:hyperlink>
      <w:r w:rsidRPr="008B031A">
        <w:rPr>
          <w:bCs/>
          <w:sz w:val="24"/>
          <w:szCs w:val="24"/>
        </w:rPr>
        <w:t xml:space="preserve"> aj.) a probíhajícími změnami národní legislativy</w:t>
      </w:r>
      <w:r>
        <w:rPr>
          <w:bCs/>
          <w:sz w:val="24"/>
          <w:szCs w:val="24"/>
        </w:rPr>
        <w:t xml:space="preserve"> (</w:t>
      </w:r>
      <w:r w:rsidRPr="008B031A">
        <w:rPr>
          <w:bCs/>
          <w:sz w:val="24"/>
          <w:szCs w:val="24"/>
        </w:rPr>
        <w:t>zejm. návrh</w:t>
      </w:r>
      <w:r>
        <w:rPr>
          <w:bCs/>
          <w:sz w:val="24"/>
          <w:szCs w:val="24"/>
        </w:rPr>
        <w:t>em</w:t>
      </w:r>
      <w:r w:rsidRPr="008B031A">
        <w:rPr>
          <w:bCs/>
          <w:sz w:val="24"/>
          <w:szCs w:val="24"/>
        </w:rPr>
        <w:t xml:space="preserve"> nového zákona o výzkumu, vývoji, inovacích a transferu znalostí a o změně některých zákonů, který má nahradit zákon č. 130/2002 Sb.) </w:t>
      </w:r>
      <w:r>
        <w:rPr>
          <w:bCs/>
          <w:sz w:val="24"/>
          <w:szCs w:val="24"/>
        </w:rPr>
        <w:t>provede UPM</w:t>
      </w:r>
      <w:r w:rsidRPr="008B031A">
        <w:rPr>
          <w:bCs/>
          <w:sz w:val="24"/>
          <w:szCs w:val="24"/>
        </w:rPr>
        <w:t xml:space="preserve"> na základě metodického doporučení OV MK </w:t>
      </w:r>
      <w:r>
        <w:rPr>
          <w:bCs/>
          <w:sz w:val="24"/>
          <w:szCs w:val="24"/>
        </w:rPr>
        <w:t>další aktualizaci</w:t>
      </w:r>
      <w:r w:rsidRPr="008B031A">
        <w:rPr>
          <w:bCs/>
          <w:sz w:val="24"/>
          <w:szCs w:val="24"/>
        </w:rPr>
        <w:t xml:space="preserve"> stávající</w:t>
      </w:r>
      <w:r>
        <w:rPr>
          <w:bCs/>
          <w:sz w:val="24"/>
          <w:szCs w:val="24"/>
        </w:rPr>
        <w:t>ho předpisu</w:t>
      </w:r>
      <w:r w:rsidRPr="008B031A">
        <w:rPr>
          <w:bCs/>
          <w:sz w:val="24"/>
          <w:szCs w:val="24"/>
        </w:rPr>
        <w:t xml:space="preserve"> tak, aby nabyl účinnosti před uplatnění</w:t>
      </w:r>
      <w:r>
        <w:rPr>
          <w:bCs/>
          <w:sz w:val="24"/>
          <w:szCs w:val="24"/>
        </w:rPr>
        <w:t>m aplikačních výsledků koncepce</w:t>
      </w:r>
      <w:r w:rsidRPr="008B031A">
        <w:rPr>
          <w:bCs/>
          <w:sz w:val="24"/>
          <w:szCs w:val="24"/>
        </w:rPr>
        <w:t>.</w:t>
      </w:r>
      <w:r>
        <w:rPr>
          <w:bCs/>
          <w:sz w:val="24"/>
          <w:szCs w:val="24"/>
        </w:rPr>
        <w:t xml:space="preserve"> První fáze aktualizace byla již provedena v srpnu 2023 (viz Příloha 5) a do znění předpisu UPM byly zapracovány některé body uvedeného Doporučení Komise EU 2023/499 (mj. strategie řízení duševních aktiv v rozšířeném pojetí nad rámec autorskoprávní ochrany, respekt ke spravedlivému a rovnému šíření výsledků, uplatnění principů „otevřené vědy“ a další). </w:t>
      </w:r>
    </w:p>
    <w:p w:rsidR="00783559" w:rsidRPr="008F1AF0" w:rsidRDefault="00783559" w:rsidP="008F1AF0">
      <w:pPr>
        <w:rPr>
          <w:sz w:val="24"/>
          <w:szCs w:val="24"/>
        </w:rPr>
      </w:pPr>
    </w:p>
    <w:p w:rsidR="00783559" w:rsidRPr="002E43E7" w:rsidRDefault="00783559" w:rsidP="00F85710">
      <w:pPr>
        <w:pStyle w:val="Nadpis1"/>
      </w:pPr>
      <w:bookmarkStart w:id="72" w:name="_Toc128251281"/>
      <w:bookmarkStart w:id="73" w:name="_Toc141719781"/>
      <w:r w:rsidRPr="002E43E7">
        <w:t>2.2.8 Zajištění kybernetické bezpečnosti VO</w:t>
      </w:r>
      <w:bookmarkEnd w:id="72"/>
      <w:bookmarkEnd w:id="73"/>
    </w:p>
    <w:p w:rsidR="00FD22A2" w:rsidRPr="00783559" w:rsidRDefault="00FD22A2" w:rsidP="009C0AAF">
      <w:pPr>
        <w:pStyle w:val="Nadpis3"/>
        <w:keepNext/>
        <w:widowControl/>
        <w:spacing w:before="240" w:line="288" w:lineRule="auto"/>
        <w:ind w:left="709" w:firstLine="0"/>
        <w:jc w:val="both"/>
        <w:rPr>
          <w:rFonts w:asciiTheme="minorHAnsi" w:hAnsiTheme="minorHAnsi" w:cstheme="minorHAnsi"/>
          <w:color w:val="006FC0"/>
          <w:sz w:val="24"/>
          <w:szCs w:val="24"/>
        </w:rPr>
      </w:pPr>
    </w:p>
    <w:p w:rsidR="00182598" w:rsidRDefault="00182598" w:rsidP="00182598">
      <w:pPr>
        <w:spacing w:after="0"/>
        <w:rPr>
          <w:sz w:val="24"/>
          <w:szCs w:val="24"/>
        </w:rPr>
      </w:pPr>
      <w:r w:rsidRPr="00555319">
        <w:rPr>
          <w:sz w:val="24"/>
          <w:szCs w:val="24"/>
        </w:rPr>
        <w:t>Kybernetické bezpečnosti</w:t>
      </w:r>
      <w:r>
        <w:rPr>
          <w:sz w:val="24"/>
          <w:szCs w:val="24"/>
        </w:rPr>
        <w:t xml:space="preserve"> a odolnosti (</w:t>
      </w:r>
      <w:r w:rsidRPr="00555319">
        <w:rPr>
          <w:sz w:val="24"/>
          <w:szCs w:val="24"/>
        </w:rPr>
        <w:t xml:space="preserve">Cyber </w:t>
      </w:r>
      <w:r>
        <w:rPr>
          <w:sz w:val="24"/>
          <w:szCs w:val="24"/>
        </w:rPr>
        <w:t xml:space="preserve">resilience) je v posledních </w:t>
      </w:r>
      <w:r w:rsidRPr="00555319">
        <w:rPr>
          <w:sz w:val="24"/>
          <w:szCs w:val="24"/>
        </w:rPr>
        <w:t xml:space="preserve">letech věnována v UPM značná pozornost, </w:t>
      </w:r>
      <w:r>
        <w:rPr>
          <w:sz w:val="24"/>
          <w:szCs w:val="24"/>
        </w:rPr>
        <w:t xml:space="preserve">vzhledem ke </w:t>
      </w:r>
      <w:r w:rsidRPr="00555319">
        <w:rPr>
          <w:sz w:val="24"/>
          <w:szCs w:val="24"/>
        </w:rPr>
        <w:t>stupňujícím</w:t>
      </w:r>
      <w:r>
        <w:rPr>
          <w:sz w:val="24"/>
          <w:szCs w:val="24"/>
        </w:rPr>
        <w:t>u se nebezpečí</w:t>
      </w:r>
      <w:r w:rsidRPr="00555319">
        <w:rPr>
          <w:sz w:val="24"/>
          <w:szCs w:val="24"/>
        </w:rPr>
        <w:t xml:space="preserve"> zneužití osobních dat, kybernetických útoků (malwaru aj.) či prostého selhání technických systémů nebo lidského faktoru. Na tuto problematiku ohrožení sbírkových institucí se zaměřily i dva semináře o bezpečném chování v kyberprostoru, které v letech 2021-2022 pořádal Český komitét Modrého štítu (Blue Shield) právě ve spolupráci s UPM. </w:t>
      </w:r>
    </w:p>
    <w:p w:rsidR="00182598" w:rsidRDefault="00182598" w:rsidP="00182598">
      <w:pPr>
        <w:spacing w:after="0"/>
        <w:rPr>
          <w:sz w:val="24"/>
          <w:szCs w:val="24"/>
        </w:rPr>
      </w:pPr>
      <w:r>
        <w:rPr>
          <w:sz w:val="24"/>
          <w:szCs w:val="24"/>
        </w:rPr>
        <w:t xml:space="preserve">Strategii kybernetické ochrany a odolnosti organizace se v UPM </w:t>
      </w:r>
      <w:r w:rsidRPr="00555319">
        <w:rPr>
          <w:sz w:val="24"/>
          <w:szCs w:val="24"/>
        </w:rPr>
        <w:t xml:space="preserve">věnuje </w:t>
      </w:r>
      <w:r>
        <w:rPr>
          <w:sz w:val="24"/>
          <w:szCs w:val="24"/>
        </w:rPr>
        <w:t xml:space="preserve">v prvé řadě interní příkaz ředitelky UPM č. 18/2023 – </w:t>
      </w:r>
      <w:r w:rsidRPr="002643E7">
        <w:rPr>
          <w:i/>
          <w:sz w:val="24"/>
          <w:szCs w:val="24"/>
        </w:rPr>
        <w:t>Předpis o zajištění kybernetické bezpečnosti</w:t>
      </w:r>
      <w:r>
        <w:rPr>
          <w:sz w:val="24"/>
          <w:szCs w:val="24"/>
        </w:rPr>
        <w:t xml:space="preserve"> ze srpna 2023 (s účinností od 1. 9. 2023). Tento předpis konkretizuje opatření k zajištění kybernetické bezpečnosti na podmínky UPM – stanovuje bezpečnostní principy a pravidla uvnitř organizace, povinnosti zaměstnanců, postupy efektivní ochrany a prevence, školení uživatelů</w:t>
      </w:r>
      <w:r w:rsidR="0055141B">
        <w:rPr>
          <w:sz w:val="24"/>
          <w:szCs w:val="24"/>
        </w:rPr>
        <w:t>,</w:t>
      </w:r>
      <w:r>
        <w:rPr>
          <w:sz w:val="24"/>
          <w:szCs w:val="24"/>
        </w:rPr>
        <w:t xml:space="preserve"> a také postupy v případě možného kybernetického incidentu. Uvedený příkaz ředitelky UPM přikládáme jako Přílohu 6.</w:t>
      </w:r>
    </w:p>
    <w:p w:rsidR="00182598" w:rsidRPr="00555319" w:rsidRDefault="00182598" w:rsidP="00182598">
      <w:pPr>
        <w:spacing w:after="0"/>
        <w:rPr>
          <w:sz w:val="24"/>
          <w:szCs w:val="24"/>
        </w:rPr>
      </w:pPr>
      <w:r>
        <w:rPr>
          <w:sz w:val="24"/>
          <w:szCs w:val="24"/>
        </w:rPr>
        <w:t xml:space="preserve">Kromě toho se bezpečností informací a lidských zdrojů zabývá několik dalších vnitřních norem, </w:t>
      </w:r>
      <w:r w:rsidRPr="00555319">
        <w:rPr>
          <w:sz w:val="24"/>
          <w:szCs w:val="24"/>
        </w:rPr>
        <w:t xml:space="preserve">např. příkaz ředitelky č. 6/2018 – Ochrana osobních </w:t>
      </w:r>
      <w:r>
        <w:rPr>
          <w:sz w:val="24"/>
          <w:szCs w:val="24"/>
        </w:rPr>
        <w:t>údajů (viz Příloha 10</w:t>
      </w:r>
      <w:r w:rsidRPr="005B1803">
        <w:rPr>
          <w:sz w:val="24"/>
          <w:szCs w:val="24"/>
        </w:rPr>
        <w:t>)</w:t>
      </w:r>
      <w:r w:rsidR="0055141B">
        <w:rPr>
          <w:sz w:val="24"/>
          <w:szCs w:val="24"/>
        </w:rPr>
        <w:t xml:space="preserve"> </w:t>
      </w:r>
      <w:r w:rsidRPr="00555319">
        <w:rPr>
          <w:sz w:val="24"/>
          <w:szCs w:val="24"/>
        </w:rPr>
        <w:t>a č. 7/2018 – Zpracování osobních údajů při provozování kamerových systémů se záznamem. Vzájemnou vazbu a účinnost předpisů zajišťujících kybernetickou odolnost organizace</w:t>
      </w:r>
      <w:r w:rsidR="00965BA0">
        <w:rPr>
          <w:sz w:val="24"/>
          <w:szCs w:val="24"/>
        </w:rPr>
        <w:t xml:space="preserve"> </w:t>
      </w:r>
      <w:r w:rsidRPr="00555319">
        <w:rPr>
          <w:sz w:val="24"/>
          <w:szCs w:val="24"/>
        </w:rPr>
        <w:t xml:space="preserve">prověřovala </w:t>
      </w:r>
      <w:r>
        <w:rPr>
          <w:sz w:val="24"/>
          <w:szCs w:val="24"/>
        </w:rPr>
        <w:t xml:space="preserve">v roce 2022 </w:t>
      </w:r>
      <w:r w:rsidRPr="00555319">
        <w:rPr>
          <w:sz w:val="24"/>
          <w:szCs w:val="24"/>
        </w:rPr>
        <w:t>i kontrola MK</w:t>
      </w:r>
      <w:r>
        <w:rPr>
          <w:sz w:val="24"/>
          <w:szCs w:val="24"/>
        </w:rPr>
        <w:t xml:space="preserve"> (Viz Protokol o kontrole MK č. 74/2022, čj. MK 3512/2022 OK)</w:t>
      </w:r>
      <w:r w:rsidRPr="00555319">
        <w:rPr>
          <w:sz w:val="24"/>
          <w:szCs w:val="24"/>
        </w:rPr>
        <w:t xml:space="preserve"> a na základě jejích zjištění byla přijata důslednější opatření (</w:t>
      </w:r>
      <w:r>
        <w:rPr>
          <w:sz w:val="24"/>
          <w:szCs w:val="24"/>
        </w:rPr>
        <w:t xml:space="preserve">přijetí vnitřního předpisu, roční online </w:t>
      </w:r>
      <w:r w:rsidRPr="00555319">
        <w:rPr>
          <w:sz w:val="24"/>
          <w:szCs w:val="24"/>
        </w:rPr>
        <w:t>školení zaměstnanců aj.).</w:t>
      </w:r>
    </w:p>
    <w:p w:rsidR="00182598" w:rsidRPr="00555319" w:rsidRDefault="00182598" w:rsidP="00182598">
      <w:pPr>
        <w:spacing w:after="0"/>
        <w:rPr>
          <w:sz w:val="24"/>
          <w:szCs w:val="24"/>
        </w:rPr>
      </w:pPr>
      <w:r>
        <w:rPr>
          <w:sz w:val="24"/>
          <w:szCs w:val="24"/>
        </w:rPr>
        <w:lastRenderedPageBreak/>
        <w:t>Za</w:t>
      </w:r>
      <w:r w:rsidRPr="00555319">
        <w:rPr>
          <w:sz w:val="24"/>
          <w:szCs w:val="24"/>
        </w:rPr>
        <w:t xml:space="preserve"> </w:t>
      </w:r>
      <w:r>
        <w:rPr>
          <w:sz w:val="24"/>
          <w:szCs w:val="24"/>
        </w:rPr>
        <w:t xml:space="preserve">uvedenou bezpečnostní agendu </w:t>
      </w:r>
      <w:r w:rsidRPr="00555319">
        <w:rPr>
          <w:sz w:val="24"/>
          <w:szCs w:val="24"/>
        </w:rPr>
        <w:t xml:space="preserve">v UPM </w:t>
      </w:r>
      <w:r>
        <w:rPr>
          <w:sz w:val="24"/>
          <w:szCs w:val="24"/>
        </w:rPr>
        <w:t xml:space="preserve">zodpovídá správní ředitel společně s bezpečnostním ředitelem a </w:t>
      </w:r>
      <w:r w:rsidRPr="00555319">
        <w:rPr>
          <w:sz w:val="24"/>
          <w:szCs w:val="24"/>
        </w:rPr>
        <w:t xml:space="preserve">jedním IT </w:t>
      </w:r>
      <w:r>
        <w:rPr>
          <w:sz w:val="24"/>
          <w:szCs w:val="24"/>
        </w:rPr>
        <w:t>pracovníkem (viz Organizační řád v Příloze 1</w:t>
      </w:r>
      <w:r w:rsidRPr="00555319">
        <w:rPr>
          <w:sz w:val="24"/>
          <w:szCs w:val="24"/>
        </w:rPr>
        <w:t xml:space="preserve">), a to v úzké spolupráci s externí firmou Axiell, která zajišťuje muzeu provoz serverů a digitálních systémů evidence. V její gesci je kontrola </w:t>
      </w:r>
      <w:r>
        <w:rPr>
          <w:sz w:val="24"/>
          <w:szCs w:val="24"/>
        </w:rPr>
        <w:t>zabezpečení</w:t>
      </w:r>
      <w:r w:rsidRPr="00555319">
        <w:rPr>
          <w:sz w:val="24"/>
          <w:szCs w:val="24"/>
        </w:rPr>
        <w:t xml:space="preserve"> serverů, cloudových úložišť, vzdálených přístupů, stejně jako problematika zálohování dat. Systémové zajištění bezpečnosti muzejního kyberprostoru je provázeno zároveň operativním řešením menších, v posledních době se opakujících bezpečnostních incidentů a hrozeb, odstraňovaných pod dohledem IT specialisty.</w:t>
      </w:r>
    </w:p>
    <w:p w:rsidR="009C0AAF" w:rsidRDefault="009C0AAF" w:rsidP="00E62BAA">
      <w:pPr>
        <w:spacing w:after="0" w:line="240" w:lineRule="auto"/>
        <w:rPr>
          <w:sz w:val="24"/>
          <w:szCs w:val="24"/>
        </w:rPr>
      </w:pPr>
    </w:p>
    <w:p w:rsidR="00783559" w:rsidRPr="002E43E7" w:rsidRDefault="00783559" w:rsidP="00F85710">
      <w:pPr>
        <w:pStyle w:val="Nadpis1"/>
      </w:pPr>
      <w:bookmarkStart w:id="74" w:name="_Toc128251282"/>
      <w:bookmarkStart w:id="75" w:name="_Toc141719782"/>
      <w:r w:rsidRPr="002E43E7">
        <w:t>2.3 Požadovaná IP DKRVO</w:t>
      </w:r>
      <w:bookmarkEnd w:id="74"/>
      <w:bookmarkEnd w:id="75"/>
    </w:p>
    <w:p w:rsidR="00FC6C8C" w:rsidRDefault="00FC6C8C" w:rsidP="00FC6C8C"/>
    <w:p w:rsidR="00FC6C8C" w:rsidRPr="00FF5287" w:rsidRDefault="00FC6C8C" w:rsidP="00FC6C8C">
      <w:pPr>
        <w:pStyle w:val="Zkladntext"/>
        <w:keepNext/>
        <w:widowControl/>
        <w:spacing w:before="120" w:line="288" w:lineRule="auto"/>
        <w:ind w:left="442"/>
        <w:jc w:val="both"/>
        <w:rPr>
          <w:rFonts w:ascii="Times New Roman" w:hAnsi="Times New Roman" w:cs="Times New Roman"/>
          <w:sz w:val="24"/>
          <w:szCs w:val="24"/>
        </w:rPr>
      </w:pPr>
      <w:r w:rsidRPr="00FF5287">
        <w:rPr>
          <w:rFonts w:ascii="Times New Roman" w:hAnsi="Times New Roman" w:cs="Times New Roman"/>
          <w:b/>
          <w:sz w:val="24"/>
          <w:szCs w:val="24"/>
        </w:rPr>
        <w:t>Tab. 2.3.1</w:t>
      </w:r>
      <w:r w:rsidRPr="00FF5287">
        <w:rPr>
          <w:rFonts w:ascii="Times New Roman" w:hAnsi="Times New Roman" w:cs="Times New Roman"/>
          <w:sz w:val="24"/>
          <w:szCs w:val="24"/>
        </w:rPr>
        <w:t>: Požadovaná IP DKRVO na léta 2024 – 2028 (tis. Kč)</w:t>
      </w:r>
    </w:p>
    <w:p w:rsidR="00FC6C8C" w:rsidRPr="00FF5287" w:rsidRDefault="00FC6C8C" w:rsidP="00FC6C8C">
      <w:pPr>
        <w:pStyle w:val="Zkladntext"/>
        <w:keepNext/>
        <w:widowControl/>
        <w:spacing w:before="9"/>
        <w:rPr>
          <w:rFonts w:ascii="Times New Roman" w:hAnsi="Times New Roman" w:cs="Times New Roman"/>
          <w:sz w:val="9"/>
        </w:rPr>
      </w:pPr>
    </w:p>
    <w:tbl>
      <w:tblPr>
        <w:tblW w:w="8906" w:type="dxa"/>
        <w:tblInd w:w="44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1"/>
        <w:gridCol w:w="869"/>
        <w:gridCol w:w="869"/>
        <w:gridCol w:w="869"/>
        <w:gridCol w:w="869"/>
        <w:gridCol w:w="869"/>
        <w:gridCol w:w="900"/>
      </w:tblGrid>
      <w:tr w:rsidR="00FC6C8C" w:rsidRPr="00FF5287" w:rsidTr="004A0313">
        <w:trPr>
          <w:trHeight w:val="440"/>
        </w:trPr>
        <w:tc>
          <w:tcPr>
            <w:tcW w:w="3661" w:type="dxa"/>
            <w:tcBorders>
              <w:top w:val="single" w:sz="12" w:space="0" w:color="auto"/>
              <w:bottom w:val="single" w:sz="12" w:space="0" w:color="auto"/>
              <w:right w:val="single" w:sz="12" w:space="0" w:color="auto"/>
            </w:tcBorders>
            <w:shd w:val="clear" w:color="auto" w:fill="D9D9D9"/>
          </w:tcPr>
          <w:p w:rsidR="00FC6C8C" w:rsidRPr="00FF5287" w:rsidRDefault="00FC6C8C" w:rsidP="004A0313">
            <w:pPr>
              <w:pStyle w:val="TableParagraph"/>
              <w:spacing w:before="60"/>
              <w:ind w:left="130"/>
              <w:rPr>
                <w:rFonts w:ascii="Times New Roman" w:hAnsi="Times New Roman" w:cs="Times New Roman"/>
                <w:b/>
              </w:rPr>
            </w:pPr>
            <w:r w:rsidRPr="00FF5287">
              <w:rPr>
                <w:rFonts w:ascii="Times New Roman" w:hAnsi="Times New Roman" w:cs="Times New Roman"/>
                <w:b/>
              </w:rPr>
              <w:t xml:space="preserve">Náklady a výdaje </w:t>
            </w:r>
            <w:r w:rsidRPr="00FF5287">
              <w:rPr>
                <w:rFonts w:ascii="Times New Roman" w:hAnsi="Times New Roman" w:cs="Times New Roman"/>
              </w:rPr>
              <w:t>(v tis. Kč / rok)</w:t>
            </w:r>
          </w:p>
        </w:tc>
        <w:tc>
          <w:tcPr>
            <w:tcW w:w="869" w:type="dxa"/>
            <w:tcBorders>
              <w:top w:val="single" w:sz="12" w:space="0" w:color="auto"/>
              <w:left w:val="single" w:sz="12" w:space="0" w:color="auto"/>
              <w:bottom w:val="single" w:sz="12" w:space="0" w:color="auto"/>
            </w:tcBorders>
            <w:shd w:val="clear" w:color="auto" w:fill="D9D9D9"/>
          </w:tcPr>
          <w:p w:rsidR="00FC6C8C" w:rsidRPr="00FF5287" w:rsidRDefault="00FC6C8C" w:rsidP="004A0313">
            <w:pPr>
              <w:pStyle w:val="TableParagraph"/>
              <w:spacing w:before="60"/>
              <w:ind w:left="266"/>
              <w:rPr>
                <w:rFonts w:ascii="Times New Roman" w:hAnsi="Times New Roman" w:cs="Times New Roman"/>
              </w:rPr>
            </w:pPr>
            <w:r w:rsidRPr="00FF5287">
              <w:rPr>
                <w:rFonts w:ascii="Times New Roman" w:hAnsi="Times New Roman" w:cs="Times New Roman"/>
              </w:rPr>
              <w:t>2024</w:t>
            </w:r>
          </w:p>
        </w:tc>
        <w:tc>
          <w:tcPr>
            <w:tcW w:w="869" w:type="dxa"/>
            <w:tcBorders>
              <w:top w:val="single" w:sz="12" w:space="0" w:color="auto"/>
              <w:bottom w:val="single" w:sz="12" w:space="0" w:color="auto"/>
            </w:tcBorders>
            <w:shd w:val="clear" w:color="auto" w:fill="D9D9D9"/>
          </w:tcPr>
          <w:p w:rsidR="00FC6C8C" w:rsidRPr="00FF5287" w:rsidRDefault="00FC6C8C" w:rsidP="004A0313">
            <w:pPr>
              <w:pStyle w:val="TableParagraph"/>
              <w:spacing w:before="60"/>
              <w:ind w:left="268"/>
              <w:rPr>
                <w:rFonts w:ascii="Times New Roman" w:hAnsi="Times New Roman" w:cs="Times New Roman"/>
              </w:rPr>
            </w:pPr>
            <w:r w:rsidRPr="00FF5287">
              <w:rPr>
                <w:rFonts w:ascii="Times New Roman" w:hAnsi="Times New Roman" w:cs="Times New Roman"/>
              </w:rPr>
              <w:t>2025</w:t>
            </w:r>
          </w:p>
        </w:tc>
        <w:tc>
          <w:tcPr>
            <w:tcW w:w="869" w:type="dxa"/>
            <w:tcBorders>
              <w:top w:val="single" w:sz="12" w:space="0" w:color="auto"/>
              <w:bottom w:val="single" w:sz="12" w:space="0" w:color="auto"/>
            </w:tcBorders>
            <w:shd w:val="clear" w:color="auto" w:fill="D9D9D9"/>
          </w:tcPr>
          <w:p w:rsidR="00FC6C8C" w:rsidRPr="00FF5287" w:rsidRDefault="00FC6C8C" w:rsidP="004A0313">
            <w:pPr>
              <w:pStyle w:val="TableParagraph"/>
              <w:spacing w:before="60"/>
              <w:ind w:left="266"/>
              <w:rPr>
                <w:rFonts w:ascii="Times New Roman" w:hAnsi="Times New Roman" w:cs="Times New Roman"/>
              </w:rPr>
            </w:pPr>
            <w:r w:rsidRPr="00FF5287">
              <w:rPr>
                <w:rFonts w:ascii="Times New Roman" w:hAnsi="Times New Roman" w:cs="Times New Roman"/>
              </w:rPr>
              <w:t>2026</w:t>
            </w:r>
          </w:p>
        </w:tc>
        <w:tc>
          <w:tcPr>
            <w:tcW w:w="869" w:type="dxa"/>
            <w:tcBorders>
              <w:top w:val="single" w:sz="12" w:space="0" w:color="auto"/>
              <w:bottom w:val="single" w:sz="12" w:space="0" w:color="auto"/>
            </w:tcBorders>
            <w:shd w:val="clear" w:color="auto" w:fill="D9D9D9"/>
          </w:tcPr>
          <w:p w:rsidR="00FC6C8C" w:rsidRPr="00FF5287" w:rsidRDefault="00FC6C8C" w:rsidP="004A0313">
            <w:pPr>
              <w:pStyle w:val="TableParagraph"/>
              <w:spacing w:before="60"/>
              <w:ind w:left="266"/>
              <w:rPr>
                <w:rFonts w:ascii="Times New Roman" w:hAnsi="Times New Roman" w:cs="Times New Roman"/>
              </w:rPr>
            </w:pPr>
            <w:r w:rsidRPr="00FF5287">
              <w:rPr>
                <w:rFonts w:ascii="Times New Roman" w:hAnsi="Times New Roman" w:cs="Times New Roman"/>
              </w:rPr>
              <w:t>2027</w:t>
            </w:r>
          </w:p>
        </w:tc>
        <w:tc>
          <w:tcPr>
            <w:tcW w:w="869" w:type="dxa"/>
            <w:tcBorders>
              <w:top w:val="single" w:sz="12" w:space="0" w:color="auto"/>
              <w:bottom w:val="single" w:sz="12" w:space="0" w:color="auto"/>
            </w:tcBorders>
            <w:shd w:val="clear" w:color="auto" w:fill="D9D9D9"/>
          </w:tcPr>
          <w:p w:rsidR="00FC6C8C" w:rsidRPr="00FF5287" w:rsidRDefault="00FC6C8C" w:rsidP="004A0313">
            <w:pPr>
              <w:pStyle w:val="TableParagraph"/>
              <w:spacing w:before="60"/>
              <w:ind w:left="268"/>
              <w:rPr>
                <w:rFonts w:ascii="Times New Roman" w:hAnsi="Times New Roman" w:cs="Times New Roman"/>
              </w:rPr>
            </w:pPr>
            <w:r w:rsidRPr="00FF5287">
              <w:rPr>
                <w:rFonts w:ascii="Times New Roman" w:hAnsi="Times New Roman" w:cs="Times New Roman"/>
              </w:rPr>
              <w:t>2028</w:t>
            </w:r>
          </w:p>
        </w:tc>
        <w:tc>
          <w:tcPr>
            <w:tcW w:w="900" w:type="dxa"/>
            <w:tcBorders>
              <w:top w:val="single" w:sz="12" w:space="0" w:color="auto"/>
              <w:bottom w:val="single" w:sz="12" w:space="0" w:color="auto"/>
            </w:tcBorders>
            <w:shd w:val="clear" w:color="auto" w:fill="D9D9D9"/>
          </w:tcPr>
          <w:p w:rsidR="00FC6C8C" w:rsidRPr="00FF5287" w:rsidRDefault="00FC6C8C" w:rsidP="004A0313">
            <w:pPr>
              <w:pStyle w:val="TableParagraph"/>
              <w:spacing w:before="60"/>
              <w:jc w:val="center"/>
              <w:rPr>
                <w:rFonts w:ascii="Times New Roman" w:hAnsi="Times New Roman" w:cs="Times New Roman"/>
                <w:b/>
              </w:rPr>
            </w:pPr>
            <w:r w:rsidRPr="00FF5287">
              <w:rPr>
                <w:rFonts w:ascii="Times New Roman" w:hAnsi="Times New Roman" w:cs="Times New Roman"/>
                <w:b/>
              </w:rPr>
              <w:t>Celkem</w:t>
            </w:r>
          </w:p>
        </w:tc>
      </w:tr>
      <w:tr w:rsidR="00FC6C8C" w:rsidRPr="00FF5287" w:rsidTr="004A0313">
        <w:trPr>
          <w:trHeight w:val="613"/>
        </w:trPr>
        <w:tc>
          <w:tcPr>
            <w:tcW w:w="3661" w:type="dxa"/>
            <w:tcBorders>
              <w:top w:val="single" w:sz="12" w:space="0" w:color="auto"/>
              <w:right w:val="single" w:sz="12" w:space="0" w:color="auto"/>
            </w:tcBorders>
            <w:shd w:val="clear" w:color="auto" w:fill="D9D9D9"/>
          </w:tcPr>
          <w:p w:rsidR="00FC6C8C" w:rsidRPr="00FF5287" w:rsidRDefault="00FC6C8C" w:rsidP="00FC6C8C">
            <w:pPr>
              <w:pStyle w:val="TableParagraph"/>
              <w:numPr>
                <w:ilvl w:val="0"/>
                <w:numId w:val="16"/>
              </w:numPr>
              <w:spacing w:before="60"/>
              <w:rPr>
                <w:rFonts w:ascii="Times New Roman" w:hAnsi="Times New Roman" w:cs="Times New Roman"/>
              </w:rPr>
            </w:pPr>
            <w:r w:rsidRPr="00FF5287">
              <w:rPr>
                <w:rFonts w:ascii="Times New Roman" w:hAnsi="Times New Roman" w:cs="Times New Roman"/>
              </w:rPr>
              <w:t>výdaje na pořízení dlouhodobého hmotného a nehmotného majetku</w:t>
            </w:r>
          </w:p>
        </w:tc>
        <w:tc>
          <w:tcPr>
            <w:tcW w:w="869" w:type="dxa"/>
            <w:tcBorders>
              <w:top w:val="single" w:sz="12" w:space="0" w:color="auto"/>
              <w:left w:val="single" w:sz="12" w:space="0" w:color="auto"/>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0</w:t>
            </w:r>
          </w:p>
        </w:tc>
        <w:tc>
          <w:tcPr>
            <w:tcW w:w="869" w:type="dxa"/>
            <w:tcBorders>
              <w:top w:val="single" w:sz="12" w:space="0" w:color="auto"/>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0</w:t>
            </w:r>
          </w:p>
        </w:tc>
        <w:tc>
          <w:tcPr>
            <w:tcW w:w="869" w:type="dxa"/>
            <w:tcBorders>
              <w:top w:val="single" w:sz="12" w:space="0" w:color="auto"/>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0</w:t>
            </w:r>
          </w:p>
        </w:tc>
        <w:tc>
          <w:tcPr>
            <w:tcW w:w="869" w:type="dxa"/>
            <w:tcBorders>
              <w:top w:val="single" w:sz="12" w:space="0" w:color="auto"/>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0</w:t>
            </w:r>
          </w:p>
        </w:tc>
        <w:tc>
          <w:tcPr>
            <w:tcW w:w="869" w:type="dxa"/>
            <w:tcBorders>
              <w:top w:val="single" w:sz="12" w:space="0" w:color="auto"/>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0</w:t>
            </w:r>
          </w:p>
        </w:tc>
        <w:tc>
          <w:tcPr>
            <w:tcW w:w="900" w:type="dxa"/>
            <w:tcBorders>
              <w:top w:val="single" w:sz="12" w:space="0" w:color="auto"/>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0</w:t>
            </w:r>
          </w:p>
        </w:tc>
      </w:tr>
      <w:tr w:rsidR="00FC6C8C" w:rsidRPr="00FF5287" w:rsidTr="004A0313">
        <w:trPr>
          <w:trHeight w:val="389"/>
        </w:trPr>
        <w:tc>
          <w:tcPr>
            <w:tcW w:w="3661" w:type="dxa"/>
            <w:tcBorders>
              <w:bottom w:val="single" w:sz="4" w:space="0" w:color="000000"/>
              <w:right w:val="single" w:sz="12" w:space="0" w:color="auto"/>
            </w:tcBorders>
            <w:shd w:val="clear" w:color="auto" w:fill="D9D9D9"/>
          </w:tcPr>
          <w:p w:rsidR="00FC6C8C" w:rsidRPr="00FF5287" w:rsidRDefault="00FC6C8C" w:rsidP="00FC6C8C">
            <w:pPr>
              <w:pStyle w:val="TableParagraph"/>
              <w:numPr>
                <w:ilvl w:val="0"/>
                <w:numId w:val="16"/>
              </w:numPr>
              <w:spacing w:before="60"/>
              <w:rPr>
                <w:rFonts w:ascii="Times New Roman" w:hAnsi="Times New Roman" w:cs="Times New Roman"/>
              </w:rPr>
            </w:pPr>
            <w:r w:rsidRPr="00FF5287">
              <w:rPr>
                <w:rFonts w:ascii="Times New Roman" w:hAnsi="Times New Roman" w:cs="Times New Roman"/>
              </w:rPr>
              <w:t>neinvestiční (provozní) náklady celkem</w:t>
            </w:r>
          </w:p>
        </w:tc>
        <w:tc>
          <w:tcPr>
            <w:tcW w:w="869" w:type="dxa"/>
            <w:tcBorders>
              <w:left w:val="single" w:sz="12" w:space="0" w:color="auto"/>
              <w:bottom w:val="single" w:sz="4" w:space="0" w:color="000000"/>
            </w:tcBorders>
            <w:shd w:val="clear" w:color="auto" w:fill="auto"/>
          </w:tcPr>
          <w:p w:rsidR="00FC6C8C" w:rsidRPr="00FF5287" w:rsidRDefault="00807003" w:rsidP="00F644EA">
            <w:pPr>
              <w:pStyle w:val="TableParagraph"/>
              <w:spacing w:before="60"/>
              <w:jc w:val="right"/>
              <w:rPr>
                <w:rFonts w:ascii="Times New Roman" w:hAnsi="Times New Roman" w:cs="Times New Roman"/>
              </w:rPr>
            </w:pPr>
            <w:r>
              <w:rPr>
                <w:rFonts w:ascii="Times New Roman" w:hAnsi="Times New Roman" w:cs="Times New Roman"/>
              </w:rPr>
              <w:t>5</w:t>
            </w:r>
            <w:r w:rsidR="00F644EA">
              <w:rPr>
                <w:rFonts w:ascii="Times New Roman" w:hAnsi="Times New Roman" w:cs="Times New Roman"/>
              </w:rPr>
              <w:t>540</w:t>
            </w:r>
          </w:p>
        </w:tc>
        <w:tc>
          <w:tcPr>
            <w:tcW w:w="869" w:type="dxa"/>
            <w:tcBorders>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5</w:t>
            </w:r>
            <w:r w:rsidR="00F644EA">
              <w:rPr>
                <w:rFonts w:ascii="Times New Roman" w:hAnsi="Times New Roman" w:cs="Times New Roman"/>
              </w:rPr>
              <w:t>5</w:t>
            </w:r>
            <w:r w:rsidR="00FC6C8C">
              <w:rPr>
                <w:rFonts w:ascii="Times New Roman" w:hAnsi="Times New Roman" w:cs="Times New Roman"/>
              </w:rPr>
              <w:t>40</w:t>
            </w:r>
          </w:p>
        </w:tc>
        <w:tc>
          <w:tcPr>
            <w:tcW w:w="869" w:type="dxa"/>
            <w:tcBorders>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5</w:t>
            </w:r>
            <w:r w:rsidR="00F644EA">
              <w:rPr>
                <w:rFonts w:ascii="Times New Roman" w:hAnsi="Times New Roman" w:cs="Times New Roman"/>
              </w:rPr>
              <w:t>5</w:t>
            </w:r>
            <w:r w:rsidR="00FC6C8C">
              <w:rPr>
                <w:rFonts w:ascii="Times New Roman" w:hAnsi="Times New Roman" w:cs="Times New Roman"/>
              </w:rPr>
              <w:t>40</w:t>
            </w:r>
          </w:p>
        </w:tc>
        <w:tc>
          <w:tcPr>
            <w:tcW w:w="869" w:type="dxa"/>
            <w:tcBorders>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5</w:t>
            </w:r>
            <w:r w:rsidR="00F644EA">
              <w:rPr>
                <w:rFonts w:ascii="Times New Roman" w:hAnsi="Times New Roman" w:cs="Times New Roman"/>
              </w:rPr>
              <w:t>5</w:t>
            </w:r>
            <w:r w:rsidR="00FC6C8C">
              <w:rPr>
                <w:rFonts w:ascii="Times New Roman" w:hAnsi="Times New Roman" w:cs="Times New Roman"/>
              </w:rPr>
              <w:t>40</w:t>
            </w:r>
          </w:p>
        </w:tc>
        <w:tc>
          <w:tcPr>
            <w:tcW w:w="869" w:type="dxa"/>
            <w:tcBorders>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5</w:t>
            </w:r>
            <w:r w:rsidR="00F644EA">
              <w:rPr>
                <w:rFonts w:ascii="Times New Roman" w:hAnsi="Times New Roman" w:cs="Times New Roman"/>
              </w:rPr>
              <w:t>5</w:t>
            </w:r>
            <w:r w:rsidR="00FC6C8C">
              <w:rPr>
                <w:rFonts w:ascii="Times New Roman" w:hAnsi="Times New Roman" w:cs="Times New Roman"/>
              </w:rPr>
              <w:t>40</w:t>
            </w:r>
          </w:p>
        </w:tc>
        <w:tc>
          <w:tcPr>
            <w:tcW w:w="900" w:type="dxa"/>
            <w:tcBorders>
              <w:bottom w:val="single" w:sz="4" w:space="0" w:color="000000"/>
            </w:tcBorders>
            <w:shd w:val="clear" w:color="auto" w:fill="auto"/>
          </w:tcPr>
          <w:p w:rsidR="00FC6C8C" w:rsidRPr="00FF5287" w:rsidRDefault="008C2E90" w:rsidP="004A0313">
            <w:pPr>
              <w:pStyle w:val="TableParagraph"/>
              <w:spacing w:before="60"/>
              <w:jc w:val="right"/>
              <w:rPr>
                <w:rFonts w:ascii="Times New Roman" w:hAnsi="Times New Roman" w:cs="Times New Roman"/>
              </w:rPr>
            </w:pPr>
            <w:r>
              <w:rPr>
                <w:rFonts w:ascii="Times New Roman" w:hAnsi="Times New Roman" w:cs="Times New Roman"/>
              </w:rPr>
              <w:t>27</w:t>
            </w:r>
            <w:r w:rsidR="00FC6C8C">
              <w:rPr>
                <w:rFonts w:ascii="Times New Roman" w:hAnsi="Times New Roman" w:cs="Times New Roman"/>
              </w:rPr>
              <w:t>700</w:t>
            </w:r>
          </w:p>
        </w:tc>
      </w:tr>
      <w:tr w:rsidR="00FC6C8C" w:rsidRPr="00FF5287" w:rsidTr="004A0313">
        <w:trPr>
          <w:trHeight w:val="389"/>
        </w:trPr>
        <w:tc>
          <w:tcPr>
            <w:tcW w:w="3661" w:type="dxa"/>
            <w:tcBorders>
              <w:bottom w:val="single" w:sz="4" w:space="0" w:color="000000"/>
              <w:right w:val="single" w:sz="12" w:space="0" w:color="auto"/>
            </w:tcBorders>
            <w:shd w:val="clear" w:color="auto" w:fill="D9D9D9"/>
          </w:tcPr>
          <w:p w:rsidR="00FC6C8C" w:rsidRPr="00FF5287" w:rsidRDefault="00FC6C8C" w:rsidP="00FC6C8C">
            <w:pPr>
              <w:pStyle w:val="TableParagraph"/>
              <w:numPr>
                <w:ilvl w:val="0"/>
                <w:numId w:val="15"/>
              </w:numPr>
              <w:spacing w:before="60"/>
              <w:ind w:left="533" w:firstLine="0"/>
              <w:rPr>
                <w:rFonts w:ascii="Times New Roman" w:hAnsi="Times New Roman" w:cs="Times New Roman"/>
              </w:rPr>
            </w:pPr>
            <w:r w:rsidRPr="00FF5287">
              <w:rPr>
                <w:rFonts w:ascii="Times New Roman" w:hAnsi="Times New Roman" w:cs="Times New Roman"/>
              </w:rPr>
              <w:t>z toho: platy zaměstnanců</w:t>
            </w:r>
          </w:p>
        </w:tc>
        <w:tc>
          <w:tcPr>
            <w:tcW w:w="869" w:type="dxa"/>
            <w:tcBorders>
              <w:left w:val="single" w:sz="12" w:space="0" w:color="auto"/>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2</w:t>
            </w:r>
            <w:r w:rsidR="00F644EA">
              <w:rPr>
                <w:rFonts w:ascii="Times New Roman" w:hAnsi="Times New Roman" w:cs="Times New Roman"/>
              </w:rPr>
              <w:t>55</w:t>
            </w:r>
            <w:r w:rsidR="00FC6C8C">
              <w:rPr>
                <w:rFonts w:ascii="Times New Roman" w:hAnsi="Times New Roman" w:cs="Times New Roman"/>
              </w:rPr>
              <w:t>0</w:t>
            </w:r>
          </w:p>
        </w:tc>
        <w:tc>
          <w:tcPr>
            <w:tcW w:w="869" w:type="dxa"/>
            <w:tcBorders>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2</w:t>
            </w:r>
            <w:r w:rsidR="00F644EA">
              <w:rPr>
                <w:rFonts w:ascii="Times New Roman" w:hAnsi="Times New Roman" w:cs="Times New Roman"/>
              </w:rPr>
              <w:t>5</w:t>
            </w:r>
            <w:r w:rsidR="00FC6C8C">
              <w:rPr>
                <w:rFonts w:ascii="Times New Roman" w:hAnsi="Times New Roman" w:cs="Times New Roman"/>
              </w:rPr>
              <w:t>50</w:t>
            </w:r>
          </w:p>
        </w:tc>
        <w:tc>
          <w:tcPr>
            <w:tcW w:w="869" w:type="dxa"/>
            <w:tcBorders>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2</w:t>
            </w:r>
            <w:r w:rsidR="00F644EA">
              <w:rPr>
                <w:rFonts w:ascii="Times New Roman" w:hAnsi="Times New Roman" w:cs="Times New Roman"/>
              </w:rPr>
              <w:t>5</w:t>
            </w:r>
            <w:r w:rsidR="00FC6C8C">
              <w:rPr>
                <w:rFonts w:ascii="Times New Roman" w:hAnsi="Times New Roman" w:cs="Times New Roman"/>
              </w:rPr>
              <w:t>50</w:t>
            </w:r>
          </w:p>
        </w:tc>
        <w:tc>
          <w:tcPr>
            <w:tcW w:w="869" w:type="dxa"/>
            <w:tcBorders>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2</w:t>
            </w:r>
            <w:r w:rsidR="00F644EA">
              <w:rPr>
                <w:rFonts w:ascii="Times New Roman" w:hAnsi="Times New Roman" w:cs="Times New Roman"/>
              </w:rPr>
              <w:t>5</w:t>
            </w:r>
            <w:r w:rsidR="00FC6C8C">
              <w:rPr>
                <w:rFonts w:ascii="Times New Roman" w:hAnsi="Times New Roman" w:cs="Times New Roman"/>
              </w:rPr>
              <w:t>50</w:t>
            </w:r>
          </w:p>
        </w:tc>
        <w:tc>
          <w:tcPr>
            <w:tcW w:w="869" w:type="dxa"/>
            <w:tcBorders>
              <w:bottom w:val="single" w:sz="4" w:space="0" w:color="000000"/>
            </w:tcBorders>
            <w:shd w:val="clear" w:color="auto" w:fill="auto"/>
          </w:tcPr>
          <w:p w:rsidR="00FC6C8C" w:rsidRPr="00FF5287" w:rsidRDefault="00807003" w:rsidP="004A0313">
            <w:pPr>
              <w:pStyle w:val="TableParagraph"/>
              <w:spacing w:before="60"/>
              <w:jc w:val="right"/>
              <w:rPr>
                <w:rFonts w:ascii="Times New Roman" w:hAnsi="Times New Roman" w:cs="Times New Roman"/>
              </w:rPr>
            </w:pPr>
            <w:r>
              <w:rPr>
                <w:rFonts w:ascii="Times New Roman" w:hAnsi="Times New Roman" w:cs="Times New Roman"/>
              </w:rPr>
              <w:t>2</w:t>
            </w:r>
            <w:r w:rsidR="00F644EA">
              <w:rPr>
                <w:rFonts w:ascii="Times New Roman" w:hAnsi="Times New Roman" w:cs="Times New Roman"/>
              </w:rPr>
              <w:t>5</w:t>
            </w:r>
            <w:r w:rsidR="00FC6C8C">
              <w:rPr>
                <w:rFonts w:ascii="Times New Roman" w:hAnsi="Times New Roman" w:cs="Times New Roman"/>
              </w:rPr>
              <w:t>50</w:t>
            </w:r>
          </w:p>
        </w:tc>
        <w:tc>
          <w:tcPr>
            <w:tcW w:w="900" w:type="dxa"/>
            <w:tcBorders>
              <w:bottom w:val="single" w:sz="4" w:space="0" w:color="000000"/>
            </w:tcBorders>
            <w:shd w:val="clear" w:color="auto" w:fill="auto"/>
          </w:tcPr>
          <w:p w:rsidR="00FC6C8C" w:rsidRPr="00FF5287" w:rsidRDefault="008C2E90" w:rsidP="004A0313">
            <w:pPr>
              <w:pStyle w:val="TableParagraph"/>
              <w:spacing w:before="60"/>
              <w:jc w:val="right"/>
              <w:rPr>
                <w:rFonts w:ascii="Times New Roman" w:hAnsi="Times New Roman" w:cs="Times New Roman"/>
              </w:rPr>
            </w:pPr>
            <w:r>
              <w:rPr>
                <w:rFonts w:ascii="Times New Roman" w:hAnsi="Times New Roman" w:cs="Times New Roman"/>
              </w:rPr>
              <w:t>1275</w:t>
            </w:r>
            <w:r w:rsidR="00FC6C8C">
              <w:rPr>
                <w:rFonts w:ascii="Times New Roman" w:hAnsi="Times New Roman" w:cs="Times New Roman"/>
              </w:rPr>
              <w:t>0</w:t>
            </w:r>
          </w:p>
        </w:tc>
      </w:tr>
      <w:tr w:rsidR="00FC6C8C" w:rsidRPr="00FF5287" w:rsidTr="004A0313">
        <w:trPr>
          <w:trHeight w:val="389"/>
        </w:trPr>
        <w:tc>
          <w:tcPr>
            <w:tcW w:w="3661" w:type="dxa"/>
            <w:tcBorders>
              <w:bottom w:val="single" w:sz="4" w:space="0" w:color="000000"/>
              <w:right w:val="single" w:sz="12" w:space="0" w:color="auto"/>
            </w:tcBorders>
            <w:shd w:val="clear" w:color="auto" w:fill="D9D9D9"/>
          </w:tcPr>
          <w:p w:rsidR="00FC6C8C" w:rsidRPr="00FF5287" w:rsidRDefault="00FC6C8C" w:rsidP="00FC6C8C">
            <w:pPr>
              <w:pStyle w:val="TableParagraph"/>
              <w:numPr>
                <w:ilvl w:val="0"/>
                <w:numId w:val="15"/>
              </w:numPr>
              <w:spacing w:before="60"/>
              <w:ind w:left="533" w:firstLine="0"/>
              <w:rPr>
                <w:rFonts w:ascii="Times New Roman" w:hAnsi="Times New Roman" w:cs="Times New Roman"/>
              </w:rPr>
            </w:pPr>
            <w:r w:rsidRPr="00FF5287">
              <w:rPr>
                <w:rFonts w:ascii="Times New Roman" w:hAnsi="Times New Roman" w:cs="Times New Roman"/>
              </w:rPr>
              <w:t>z toho: OON</w:t>
            </w:r>
          </w:p>
        </w:tc>
        <w:tc>
          <w:tcPr>
            <w:tcW w:w="869" w:type="dxa"/>
            <w:tcBorders>
              <w:left w:val="single" w:sz="12" w:space="0" w:color="auto"/>
              <w:bottom w:val="single" w:sz="4" w:space="0" w:color="000000"/>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130</w:t>
            </w:r>
          </w:p>
        </w:tc>
        <w:tc>
          <w:tcPr>
            <w:tcW w:w="869" w:type="dxa"/>
            <w:tcBorders>
              <w:bottom w:val="single" w:sz="4" w:space="0" w:color="000000"/>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130</w:t>
            </w:r>
          </w:p>
        </w:tc>
        <w:tc>
          <w:tcPr>
            <w:tcW w:w="869" w:type="dxa"/>
            <w:tcBorders>
              <w:bottom w:val="single" w:sz="4" w:space="0" w:color="000000"/>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130</w:t>
            </w:r>
          </w:p>
        </w:tc>
        <w:tc>
          <w:tcPr>
            <w:tcW w:w="869" w:type="dxa"/>
            <w:tcBorders>
              <w:bottom w:val="single" w:sz="4" w:space="0" w:color="000000"/>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130</w:t>
            </w:r>
          </w:p>
        </w:tc>
        <w:tc>
          <w:tcPr>
            <w:tcW w:w="869" w:type="dxa"/>
            <w:tcBorders>
              <w:bottom w:val="single" w:sz="4" w:space="0" w:color="000000"/>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130</w:t>
            </w:r>
          </w:p>
        </w:tc>
        <w:tc>
          <w:tcPr>
            <w:tcW w:w="900" w:type="dxa"/>
            <w:tcBorders>
              <w:bottom w:val="single" w:sz="4" w:space="0" w:color="000000"/>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650</w:t>
            </w:r>
          </w:p>
        </w:tc>
      </w:tr>
      <w:tr w:rsidR="00FC6C8C" w:rsidRPr="00FF5287" w:rsidTr="004A0313">
        <w:trPr>
          <w:trHeight w:val="379"/>
        </w:trPr>
        <w:tc>
          <w:tcPr>
            <w:tcW w:w="3661" w:type="dxa"/>
            <w:tcBorders>
              <w:top w:val="single" w:sz="12" w:space="0" w:color="auto"/>
              <w:bottom w:val="single" w:sz="12" w:space="0" w:color="auto"/>
              <w:right w:val="single" w:sz="12" w:space="0" w:color="auto"/>
            </w:tcBorders>
            <w:shd w:val="clear" w:color="auto" w:fill="D9D9D9"/>
          </w:tcPr>
          <w:p w:rsidR="00FC6C8C" w:rsidRPr="00FF5287" w:rsidRDefault="00FC6C8C" w:rsidP="004A0313">
            <w:pPr>
              <w:pStyle w:val="TableParagraph"/>
              <w:spacing w:before="60"/>
              <w:ind w:left="101"/>
              <w:rPr>
                <w:rFonts w:ascii="Times New Roman" w:hAnsi="Times New Roman" w:cs="Times New Roman"/>
                <w:b/>
              </w:rPr>
            </w:pPr>
            <w:r w:rsidRPr="00FF5287">
              <w:rPr>
                <w:rFonts w:ascii="Times New Roman" w:hAnsi="Times New Roman" w:cs="Times New Roman"/>
                <w:b/>
              </w:rPr>
              <w:t xml:space="preserve">Celkem </w:t>
            </w:r>
            <w:r w:rsidRPr="00FF5287">
              <w:rPr>
                <w:rFonts w:ascii="Times New Roman" w:hAnsi="Times New Roman" w:cs="Times New Roman"/>
              </w:rPr>
              <w:t>(A+B)</w:t>
            </w:r>
          </w:p>
        </w:tc>
        <w:tc>
          <w:tcPr>
            <w:tcW w:w="869" w:type="dxa"/>
            <w:tcBorders>
              <w:top w:val="single" w:sz="12" w:space="0" w:color="auto"/>
              <w:left w:val="single" w:sz="12" w:space="0" w:color="auto"/>
              <w:bottom w:val="single" w:sz="12" w:space="0" w:color="auto"/>
            </w:tcBorders>
            <w:shd w:val="clear" w:color="auto" w:fill="auto"/>
          </w:tcPr>
          <w:p w:rsidR="00FC6C8C" w:rsidRPr="00004F01" w:rsidRDefault="00807003" w:rsidP="004A0313">
            <w:pPr>
              <w:pStyle w:val="TableParagraph"/>
              <w:spacing w:before="60"/>
              <w:jc w:val="right"/>
              <w:rPr>
                <w:rFonts w:ascii="Times New Roman" w:hAnsi="Times New Roman" w:cs="Times New Roman"/>
                <w:b/>
              </w:rPr>
            </w:pPr>
            <w:r>
              <w:rPr>
                <w:rFonts w:ascii="Times New Roman" w:hAnsi="Times New Roman" w:cs="Times New Roman"/>
                <w:b/>
              </w:rPr>
              <w:t>5</w:t>
            </w:r>
            <w:r w:rsidR="008C2E90">
              <w:rPr>
                <w:rFonts w:ascii="Times New Roman" w:hAnsi="Times New Roman" w:cs="Times New Roman"/>
                <w:b/>
              </w:rPr>
              <w:t>54</w:t>
            </w:r>
            <w:r w:rsidR="00FC6C8C" w:rsidRPr="00004F01">
              <w:rPr>
                <w:rFonts w:ascii="Times New Roman" w:hAnsi="Times New Roman" w:cs="Times New Roman"/>
                <w:b/>
              </w:rPr>
              <w:t>0</w:t>
            </w:r>
          </w:p>
        </w:tc>
        <w:tc>
          <w:tcPr>
            <w:tcW w:w="869" w:type="dxa"/>
            <w:tcBorders>
              <w:top w:val="single" w:sz="12" w:space="0" w:color="auto"/>
              <w:bottom w:val="single" w:sz="12" w:space="0" w:color="auto"/>
            </w:tcBorders>
            <w:shd w:val="clear" w:color="auto" w:fill="auto"/>
          </w:tcPr>
          <w:p w:rsidR="00FC6C8C" w:rsidRPr="00FF5287" w:rsidRDefault="00807003" w:rsidP="004A0313">
            <w:pPr>
              <w:pStyle w:val="TableParagraph"/>
              <w:spacing w:before="60"/>
              <w:jc w:val="right"/>
              <w:rPr>
                <w:rFonts w:ascii="Times New Roman" w:hAnsi="Times New Roman" w:cs="Times New Roman"/>
                <w:b/>
              </w:rPr>
            </w:pPr>
            <w:r>
              <w:rPr>
                <w:rFonts w:ascii="Times New Roman" w:hAnsi="Times New Roman" w:cs="Times New Roman"/>
                <w:b/>
              </w:rPr>
              <w:t>5</w:t>
            </w:r>
            <w:r w:rsidR="008C2E90">
              <w:rPr>
                <w:rFonts w:ascii="Times New Roman" w:hAnsi="Times New Roman" w:cs="Times New Roman"/>
                <w:b/>
              </w:rPr>
              <w:t>5</w:t>
            </w:r>
            <w:r w:rsidR="00FC6C8C" w:rsidRPr="00004F01">
              <w:rPr>
                <w:rFonts w:ascii="Times New Roman" w:hAnsi="Times New Roman" w:cs="Times New Roman"/>
                <w:b/>
              </w:rPr>
              <w:t>40</w:t>
            </w:r>
          </w:p>
        </w:tc>
        <w:tc>
          <w:tcPr>
            <w:tcW w:w="869" w:type="dxa"/>
            <w:tcBorders>
              <w:top w:val="single" w:sz="12" w:space="0" w:color="auto"/>
              <w:bottom w:val="single" w:sz="12" w:space="0" w:color="auto"/>
            </w:tcBorders>
            <w:shd w:val="clear" w:color="auto" w:fill="auto"/>
          </w:tcPr>
          <w:p w:rsidR="00FC6C8C" w:rsidRPr="00FF5287" w:rsidRDefault="00807003" w:rsidP="004A0313">
            <w:pPr>
              <w:pStyle w:val="TableParagraph"/>
              <w:spacing w:before="60"/>
              <w:jc w:val="right"/>
              <w:rPr>
                <w:rFonts w:ascii="Times New Roman" w:hAnsi="Times New Roman" w:cs="Times New Roman"/>
                <w:b/>
              </w:rPr>
            </w:pPr>
            <w:r>
              <w:rPr>
                <w:rFonts w:ascii="Times New Roman" w:hAnsi="Times New Roman" w:cs="Times New Roman"/>
                <w:b/>
              </w:rPr>
              <w:t>5</w:t>
            </w:r>
            <w:r w:rsidR="008C2E90">
              <w:rPr>
                <w:rFonts w:ascii="Times New Roman" w:hAnsi="Times New Roman" w:cs="Times New Roman"/>
                <w:b/>
              </w:rPr>
              <w:t>5</w:t>
            </w:r>
            <w:r w:rsidR="00FC6C8C" w:rsidRPr="00004F01">
              <w:rPr>
                <w:rFonts w:ascii="Times New Roman" w:hAnsi="Times New Roman" w:cs="Times New Roman"/>
                <w:b/>
              </w:rPr>
              <w:t>40</w:t>
            </w:r>
          </w:p>
        </w:tc>
        <w:tc>
          <w:tcPr>
            <w:tcW w:w="869" w:type="dxa"/>
            <w:tcBorders>
              <w:top w:val="single" w:sz="12" w:space="0" w:color="auto"/>
              <w:bottom w:val="single" w:sz="12" w:space="0" w:color="auto"/>
            </w:tcBorders>
            <w:shd w:val="clear" w:color="auto" w:fill="auto"/>
          </w:tcPr>
          <w:p w:rsidR="00FC6C8C" w:rsidRPr="00FF5287" w:rsidRDefault="00807003" w:rsidP="004A0313">
            <w:pPr>
              <w:pStyle w:val="TableParagraph"/>
              <w:spacing w:before="60"/>
              <w:jc w:val="right"/>
              <w:rPr>
                <w:rFonts w:ascii="Times New Roman" w:hAnsi="Times New Roman" w:cs="Times New Roman"/>
                <w:b/>
              </w:rPr>
            </w:pPr>
            <w:r>
              <w:rPr>
                <w:rFonts w:ascii="Times New Roman" w:hAnsi="Times New Roman" w:cs="Times New Roman"/>
                <w:b/>
              </w:rPr>
              <w:t>5</w:t>
            </w:r>
            <w:r w:rsidR="008C2E90">
              <w:rPr>
                <w:rFonts w:ascii="Times New Roman" w:hAnsi="Times New Roman" w:cs="Times New Roman"/>
                <w:b/>
              </w:rPr>
              <w:t>5</w:t>
            </w:r>
            <w:r w:rsidR="00FC6C8C" w:rsidRPr="00004F01">
              <w:rPr>
                <w:rFonts w:ascii="Times New Roman" w:hAnsi="Times New Roman" w:cs="Times New Roman"/>
                <w:b/>
              </w:rPr>
              <w:t>40</w:t>
            </w:r>
          </w:p>
        </w:tc>
        <w:tc>
          <w:tcPr>
            <w:tcW w:w="869" w:type="dxa"/>
            <w:tcBorders>
              <w:top w:val="single" w:sz="12" w:space="0" w:color="auto"/>
              <w:bottom w:val="single" w:sz="12" w:space="0" w:color="auto"/>
            </w:tcBorders>
            <w:shd w:val="clear" w:color="auto" w:fill="auto"/>
          </w:tcPr>
          <w:p w:rsidR="00FC6C8C" w:rsidRPr="00FF5287" w:rsidRDefault="00807003" w:rsidP="004A0313">
            <w:pPr>
              <w:pStyle w:val="TableParagraph"/>
              <w:spacing w:before="60"/>
              <w:jc w:val="right"/>
              <w:rPr>
                <w:rFonts w:ascii="Times New Roman" w:hAnsi="Times New Roman" w:cs="Times New Roman"/>
                <w:b/>
              </w:rPr>
            </w:pPr>
            <w:r>
              <w:rPr>
                <w:rFonts w:ascii="Times New Roman" w:hAnsi="Times New Roman" w:cs="Times New Roman"/>
                <w:b/>
              </w:rPr>
              <w:t>5</w:t>
            </w:r>
            <w:r w:rsidR="008C2E90">
              <w:rPr>
                <w:rFonts w:ascii="Times New Roman" w:hAnsi="Times New Roman" w:cs="Times New Roman"/>
                <w:b/>
              </w:rPr>
              <w:t>5</w:t>
            </w:r>
            <w:r w:rsidR="00FC6C8C" w:rsidRPr="00004F01">
              <w:rPr>
                <w:rFonts w:ascii="Times New Roman" w:hAnsi="Times New Roman" w:cs="Times New Roman"/>
                <w:b/>
              </w:rPr>
              <w:t>40</w:t>
            </w:r>
          </w:p>
        </w:tc>
        <w:tc>
          <w:tcPr>
            <w:tcW w:w="900" w:type="dxa"/>
            <w:tcBorders>
              <w:top w:val="single" w:sz="12" w:space="0" w:color="auto"/>
              <w:bottom w:val="single" w:sz="12" w:space="0" w:color="auto"/>
            </w:tcBorders>
            <w:shd w:val="clear" w:color="auto" w:fill="auto"/>
          </w:tcPr>
          <w:p w:rsidR="00FC6C8C" w:rsidRPr="00004F01" w:rsidRDefault="008C2E90" w:rsidP="004A0313">
            <w:pPr>
              <w:pStyle w:val="TableParagraph"/>
              <w:spacing w:before="60"/>
              <w:jc w:val="right"/>
              <w:rPr>
                <w:rFonts w:ascii="Times New Roman" w:hAnsi="Times New Roman" w:cs="Times New Roman"/>
                <w:b/>
              </w:rPr>
            </w:pPr>
            <w:r>
              <w:rPr>
                <w:rFonts w:ascii="Times New Roman" w:hAnsi="Times New Roman" w:cs="Times New Roman"/>
                <w:b/>
              </w:rPr>
              <w:t>2770</w:t>
            </w:r>
            <w:r w:rsidR="00FC6C8C" w:rsidRPr="00004F01">
              <w:rPr>
                <w:rFonts w:ascii="Times New Roman" w:hAnsi="Times New Roman" w:cs="Times New Roman"/>
                <w:b/>
              </w:rPr>
              <w:t>0</w:t>
            </w:r>
          </w:p>
        </w:tc>
      </w:tr>
      <w:tr w:rsidR="00FC6C8C" w:rsidRPr="00FF5287" w:rsidTr="004A0313">
        <w:trPr>
          <w:trHeight w:val="379"/>
        </w:trPr>
        <w:tc>
          <w:tcPr>
            <w:tcW w:w="3661" w:type="dxa"/>
            <w:tcBorders>
              <w:top w:val="single" w:sz="12" w:space="0" w:color="auto"/>
              <w:left w:val="single" w:sz="12" w:space="0" w:color="auto"/>
              <w:bottom w:val="single" w:sz="12" w:space="0" w:color="auto"/>
              <w:right w:val="single" w:sz="12" w:space="0" w:color="auto"/>
            </w:tcBorders>
            <w:shd w:val="clear" w:color="auto" w:fill="D9D9D9"/>
          </w:tcPr>
          <w:p w:rsidR="00FC6C8C" w:rsidRPr="00FF5287" w:rsidRDefault="00FC6C8C" w:rsidP="004A0313">
            <w:pPr>
              <w:pStyle w:val="TableParagraph"/>
              <w:spacing w:before="60"/>
              <w:ind w:left="101"/>
              <w:rPr>
                <w:rFonts w:ascii="Times New Roman" w:hAnsi="Times New Roman" w:cs="Times New Roman"/>
              </w:rPr>
            </w:pPr>
            <w:r w:rsidRPr="00FF5287">
              <w:rPr>
                <w:rFonts w:ascii="Times New Roman" w:hAnsi="Times New Roman" w:cs="Times New Roman"/>
              </w:rPr>
              <w:t>Přepočtený počet pracovních míst osob (FTE) podílejících se na řešení cílů IP DKRVO</w:t>
            </w:r>
            <w:r>
              <w:rPr>
                <w:rFonts w:ascii="Times New Roman" w:hAnsi="Times New Roman" w:cs="Times New Roman"/>
              </w:rPr>
              <w:t>*</w:t>
            </w:r>
          </w:p>
        </w:tc>
        <w:tc>
          <w:tcPr>
            <w:tcW w:w="869" w:type="dxa"/>
            <w:tcBorders>
              <w:top w:val="single" w:sz="12" w:space="0" w:color="auto"/>
              <w:left w:val="single" w:sz="12" w:space="0" w:color="auto"/>
              <w:bottom w:val="single" w:sz="12" w:space="0" w:color="auto"/>
              <w:right w:val="single" w:sz="4" w:space="0" w:color="000000"/>
            </w:tcBorders>
            <w:shd w:val="clear" w:color="auto" w:fill="auto"/>
          </w:tcPr>
          <w:p w:rsidR="00FC6C8C" w:rsidRPr="00FF5287" w:rsidRDefault="00FC6C8C" w:rsidP="004A0313">
            <w:pPr>
              <w:pStyle w:val="TableParagraph"/>
              <w:spacing w:before="60"/>
              <w:jc w:val="right"/>
              <w:rPr>
                <w:rFonts w:ascii="Times New Roman" w:hAnsi="Times New Roman" w:cs="Times New Roman"/>
                <w:b/>
              </w:rPr>
            </w:pPr>
            <w:r>
              <w:rPr>
                <w:rFonts w:ascii="Times New Roman" w:hAnsi="Times New Roman" w:cs="Times New Roman"/>
                <w:b/>
              </w:rPr>
              <w:t>5,1</w:t>
            </w:r>
          </w:p>
        </w:tc>
        <w:tc>
          <w:tcPr>
            <w:tcW w:w="869" w:type="dxa"/>
            <w:tcBorders>
              <w:top w:val="single" w:sz="12" w:space="0" w:color="auto"/>
              <w:left w:val="single" w:sz="4" w:space="0" w:color="000000"/>
              <w:bottom w:val="single" w:sz="12" w:space="0" w:color="auto"/>
              <w:right w:val="single" w:sz="4" w:space="0" w:color="000000"/>
            </w:tcBorders>
            <w:shd w:val="clear" w:color="auto" w:fill="auto"/>
          </w:tcPr>
          <w:p w:rsidR="00FC6C8C" w:rsidRPr="00FF5287" w:rsidRDefault="00F644EA" w:rsidP="004A0313">
            <w:pPr>
              <w:pStyle w:val="TableParagraph"/>
              <w:spacing w:before="60"/>
              <w:jc w:val="right"/>
              <w:rPr>
                <w:rFonts w:ascii="Times New Roman" w:hAnsi="Times New Roman" w:cs="Times New Roman"/>
                <w:b/>
              </w:rPr>
            </w:pPr>
            <w:r>
              <w:rPr>
                <w:rFonts w:ascii="Times New Roman" w:hAnsi="Times New Roman" w:cs="Times New Roman"/>
                <w:b/>
              </w:rPr>
              <w:t>5,1</w:t>
            </w:r>
          </w:p>
        </w:tc>
        <w:tc>
          <w:tcPr>
            <w:tcW w:w="869" w:type="dxa"/>
            <w:tcBorders>
              <w:top w:val="single" w:sz="12" w:space="0" w:color="auto"/>
              <w:left w:val="single" w:sz="4" w:space="0" w:color="000000"/>
              <w:bottom w:val="single" w:sz="12" w:space="0" w:color="auto"/>
              <w:right w:val="single" w:sz="4" w:space="0" w:color="000000"/>
            </w:tcBorders>
            <w:shd w:val="clear" w:color="auto" w:fill="auto"/>
          </w:tcPr>
          <w:p w:rsidR="00FC6C8C" w:rsidRPr="00FF5287" w:rsidRDefault="00F644EA" w:rsidP="004A0313">
            <w:pPr>
              <w:pStyle w:val="TableParagraph"/>
              <w:spacing w:before="60"/>
              <w:jc w:val="right"/>
              <w:rPr>
                <w:rFonts w:ascii="Times New Roman" w:hAnsi="Times New Roman" w:cs="Times New Roman"/>
                <w:b/>
              </w:rPr>
            </w:pPr>
            <w:r>
              <w:rPr>
                <w:rFonts w:ascii="Times New Roman" w:hAnsi="Times New Roman" w:cs="Times New Roman"/>
                <w:b/>
              </w:rPr>
              <w:t>5,1</w:t>
            </w:r>
          </w:p>
        </w:tc>
        <w:tc>
          <w:tcPr>
            <w:tcW w:w="869" w:type="dxa"/>
            <w:tcBorders>
              <w:top w:val="single" w:sz="12" w:space="0" w:color="auto"/>
              <w:left w:val="single" w:sz="4" w:space="0" w:color="000000"/>
              <w:bottom w:val="single" w:sz="12" w:space="0" w:color="auto"/>
              <w:right w:val="single" w:sz="4" w:space="0" w:color="000000"/>
            </w:tcBorders>
            <w:shd w:val="clear" w:color="auto" w:fill="auto"/>
          </w:tcPr>
          <w:p w:rsidR="00FC6C8C" w:rsidRPr="00FF5287" w:rsidRDefault="00F644EA" w:rsidP="004A0313">
            <w:pPr>
              <w:pStyle w:val="TableParagraph"/>
              <w:spacing w:before="60"/>
              <w:jc w:val="right"/>
              <w:rPr>
                <w:rFonts w:ascii="Times New Roman" w:hAnsi="Times New Roman" w:cs="Times New Roman"/>
                <w:b/>
              </w:rPr>
            </w:pPr>
            <w:r>
              <w:rPr>
                <w:rFonts w:ascii="Times New Roman" w:hAnsi="Times New Roman" w:cs="Times New Roman"/>
                <w:b/>
              </w:rPr>
              <w:t>5,1</w:t>
            </w:r>
          </w:p>
        </w:tc>
        <w:tc>
          <w:tcPr>
            <w:tcW w:w="869" w:type="dxa"/>
            <w:tcBorders>
              <w:top w:val="single" w:sz="12" w:space="0" w:color="auto"/>
              <w:left w:val="single" w:sz="4" w:space="0" w:color="000000"/>
              <w:bottom w:val="single" w:sz="12" w:space="0" w:color="auto"/>
              <w:right w:val="single" w:sz="4" w:space="0" w:color="000000"/>
            </w:tcBorders>
            <w:shd w:val="clear" w:color="auto" w:fill="auto"/>
          </w:tcPr>
          <w:p w:rsidR="00FC6C8C" w:rsidRPr="00FF5287" w:rsidRDefault="00F644EA" w:rsidP="004A0313">
            <w:pPr>
              <w:pStyle w:val="TableParagraph"/>
              <w:spacing w:before="60"/>
              <w:jc w:val="right"/>
              <w:rPr>
                <w:rFonts w:ascii="Times New Roman" w:hAnsi="Times New Roman" w:cs="Times New Roman"/>
                <w:b/>
              </w:rPr>
            </w:pPr>
            <w:r>
              <w:rPr>
                <w:rFonts w:ascii="Times New Roman" w:hAnsi="Times New Roman" w:cs="Times New Roman"/>
                <w:b/>
              </w:rPr>
              <w:t>5,1</w:t>
            </w:r>
          </w:p>
        </w:tc>
        <w:tc>
          <w:tcPr>
            <w:tcW w:w="900" w:type="dxa"/>
            <w:tcBorders>
              <w:top w:val="single" w:sz="12" w:space="0" w:color="auto"/>
              <w:left w:val="single" w:sz="4" w:space="0" w:color="000000"/>
              <w:bottom w:val="single" w:sz="12" w:space="0" w:color="auto"/>
              <w:right w:val="single" w:sz="12" w:space="0" w:color="auto"/>
            </w:tcBorders>
            <w:shd w:val="clear" w:color="auto" w:fill="auto"/>
          </w:tcPr>
          <w:p w:rsidR="00FC6C8C" w:rsidRPr="00FF5287" w:rsidRDefault="008C2E90" w:rsidP="004A0313">
            <w:pPr>
              <w:pStyle w:val="TableParagraph"/>
              <w:spacing w:before="60"/>
              <w:jc w:val="right"/>
              <w:rPr>
                <w:rFonts w:ascii="Times New Roman" w:hAnsi="Times New Roman" w:cs="Times New Roman"/>
                <w:b/>
              </w:rPr>
            </w:pPr>
            <w:r>
              <w:rPr>
                <w:rFonts w:ascii="Times New Roman" w:hAnsi="Times New Roman" w:cs="Times New Roman"/>
                <w:b/>
              </w:rPr>
              <w:t>25,5</w:t>
            </w:r>
          </w:p>
        </w:tc>
      </w:tr>
    </w:tbl>
    <w:p w:rsidR="00FC6C8C" w:rsidRPr="00B268AD" w:rsidRDefault="00FC6C8C" w:rsidP="00FC6C8C">
      <w:pPr>
        <w:pStyle w:val="Zkladntext"/>
        <w:ind w:left="426"/>
        <w:rPr>
          <w:rFonts w:ascii="Times New Roman" w:hAnsi="Times New Roman" w:cs="Times New Roman"/>
          <w:color w:val="0045D0"/>
        </w:rPr>
      </w:pPr>
      <w:r w:rsidRPr="006F78C2">
        <w:rPr>
          <w:rFonts w:ascii="Times New Roman" w:hAnsi="Times New Roman" w:cs="Times New Roman"/>
        </w:rPr>
        <w:t xml:space="preserve">* </w:t>
      </w:r>
      <w:r>
        <w:rPr>
          <w:rFonts w:ascii="Times New Roman" w:hAnsi="Times New Roman" w:cs="Times New Roman"/>
        </w:rPr>
        <w:t>V</w:t>
      </w:r>
      <w:r w:rsidRPr="006F78C2">
        <w:rPr>
          <w:rFonts w:ascii="Times New Roman" w:hAnsi="Times New Roman" w:cs="Times New Roman"/>
        </w:rPr>
        <w:t xml:space="preserve">ztahuje se </w:t>
      </w:r>
      <w:r>
        <w:rPr>
          <w:rFonts w:ascii="Times New Roman" w:hAnsi="Times New Roman" w:cs="Times New Roman"/>
        </w:rPr>
        <w:t>k položce platy zaměstnanců.</w:t>
      </w:r>
    </w:p>
    <w:p w:rsidR="00FC6C8C" w:rsidRDefault="00FC6C8C" w:rsidP="00FC6C8C"/>
    <w:p w:rsidR="00FC6C8C" w:rsidRPr="00984303" w:rsidRDefault="00FC6C8C" w:rsidP="00684C5E">
      <w:pPr>
        <w:pStyle w:val="Zkladntext"/>
        <w:spacing w:before="60" w:line="288" w:lineRule="auto"/>
        <w:jc w:val="both"/>
        <w:rPr>
          <w:rFonts w:ascii="Times New Roman" w:hAnsi="Times New Roman" w:cs="Times New Roman"/>
          <w:b/>
          <w:sz w:val="24"/>
          <w:szCs w:val="24"/>
        </w:rPr>
      </w:pPr>
      <w:r w:rsidRPr="00984303">
        <w:rPr>
          <w:rFonts w:ascii="Times New Roman" w:hAnsi="Times New Roman" w:cs="Times New Roman"/>
          <w:b/>
          <w:sz w:val="24"/>
          <w:szCs w:val="24"/>
        </w:rPr>
        <w:t xml:space="preserve">Komentář: </w:t>
      </w:r>
    </w:p>
    <w:p w:rsidR="00FC6C8C" w:rsidRDefault="00FC6C8C" w:rsidP="00FC6C8C">
      <w:r>
        <w:t>Na řešení DKRVO se bude podílet v roce 2024 34 osob, v roce 2025 38 osob, v roce 2026 39 osob, v roce 2027 37 osob, v roce 2028 33 osob.</w:t>
      </w:r>
    </w:p>
    <w:p w:rsidR="00FC6C8C" w:rsidRDefault="00FC6C8C" w:rsidP="00FC6C8C"/>
    <w:p w:rsidR="00FC6C8C" w:rsidRPr="00FF5287" w:rsidRDefault="00FC6C8C" w:rsidP="00FC6C8C">
      <w:pPr>
        <w:pStyle w:val="Zkladntext"/>
        <w:keepNext/>
        <w:widowControl/>
        <w:spacing w:before="120" w:line="288" w:lineRule="auto"/>
        <w:ind w:left="2127" w:hanging="1276"/>
        <w:jc w:val="both"/>
        <w:rPr>
          <w:rFonts w:ascii="Times New Roman" w:hAnsi="Times New Roman" w:cs="Times New Roman"/>
          <w:sz w:val="24"/>
          <w:szCs w:val="24"/>
        </w:rPr>
      </w:pPr>
      <w:r w:rsidRPr="00FF5287">
        <w:rPr>
          <w:rFonts w:ascii="Times New Roman" w:hAnsi="Times New Roman" w:cs="Times New Roman"/>
          <w:b/>
          <w:sz w:val="24"/>
          <w:szCs w:val="24"/>
        </w:rPr>
        <w:t>Tab. 2.3.2</w:t>
      </w:r>
      <w:r w:rsidRPr="00FF5287">
        <w:rPr>
          <w:rFonts w:ascii="Times New Roman" w:hAnsi="Times New Roman" w:cs="Times New Roman"/>
          <w:sz w:val="24"/>
          <w:szCs w:val="24"/>
        </w:rPr>
        <w:t>: Specifikace výdajů na pořízení dlouhodobého hmotného a nehmotného majetku IP DKRVO na léta 2024 – 2028 (tis. Kč)</w:t>
      </w:r>
    </w:p>
    <w:tbl>
      <w:tblPr>
        <w:tblW w:w="8910" w:type="dxa"/>
        <w:tblInd w:w="45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
        <w:gridCol w:w="5280"/>
        <w:gridCol w:w="770"/>
        <w:gridCol w:w="1100"/>
        <w:gridCol w:w="1430"/>
      </w:tblGrid>
      <w:tr w:rsidR="00FC6C8C" w:rsidRPr="00FF5287" w:rsidTr="004A0313">
        <w:trPr>
          <w:trHeight w:val="440"/>
        </w:trPr>
        <w:tc>
          <w:tcPr>
            <w:tcW w:w="330" w:type="dxa"/>
            <w:tcBorders>
              <w:top w:val="single" w:sz="12" w:space="0" w:color="auto"/>
              <w:bottom w:val="single" w:sz="12" w:space="0" w:color="auto"/>
              <w:right w:val="single" w:sz="4" w:space="0" w:color="auto"/>
            </w:tcBorders>
            <w:shd w:val="clear" w:color="auto" w:fill="D9D9D9"/>
            <w:vAlign w:val="center"/>
          </w:tcPr>
          <w:p w:rsidR="00FC6C8C" w:rsidRPr="00FF5287" w:rsidRDefault="00FC6C8C" w:rsidP="004A0313">
            <w:pPr>
              <w:pStyle w:val="TableParagraph"/>
              <w:spacing w:before="60"/>
              <w:ind w:left="130"/>
              <w:jc w:val="center"/>
              <w:rPr>
                <w:rFonts w:ascii="Times New Roman" w:hAnsi="Times New Roman" w:cs="Times New Roman"/>
              </w:rPr>
            </w:pPr>
            <w:r w:rsidRPr="00FF5287">
              <w:rPr>
                <w:rFonts w:ascii="Times New Roman" w:hAnsi="Times New Roman" w:cs="Times New Roman"/>
              </w:rPr>
              <w:t>č.</w:t>
            </w:r>
          </w:p>
        </w:tc>
        <w:tc>
          <w:tcPr>
            <w:tcW w:w="5280" w:type="dxa"/>
            <w:tcBorders>
              <w:top w:val="single" w:sz="12" w:space="0" w:color="auto"/>
              <w:bottom w:val="single" w:sz="12" w:space="0" w:color="auto"/>
              <w:right w:val="single" w:sz="4" w:space="0" w:color="auto"/>
            </w:tcBorders>
            <w:shd w:val="clear" w:color="auto" w:fill="D9D9D9"/>
            <w:vAlign w:val="center"/>
          </w:tcPr>
          <w:p w:rsidR="00FC6C8C" w:rsidRPr="00FF5287" w:rsidRDefault="00FC6C8C" w:rsidP="004A0313">
            <w:pPr>
              <w:pStyle w:val="TableParagraph"/>
              <w:spacing w:before="60"/>
              <w:jc w:val="center"/>
              <w:rPr>
                <w:rFonts w:ascii="Times New Roman" w:hAnsi="Times New Roman" w:cs="Times New Roman"/>
                <w:b/>
              </w:rPr>
            </w:pPr>
            <w:r w:rsidRPr="00FF5287">
              <w:rPr>
                <w:rFonts w:ascii="Times New Roman" w:hAnsi="Times New Roman" w:cs="Times New Roman"/>
                <w:b/>
              </w:rPr>
              <w:t xml:space="preserve">Věcná specifikace investice </w:t>
            </w:r>
            <w:r w:rsidRPr="00FF5287">
              <w:rPr>
                <w:rFonts w:ascii="Times New Roman" w:hAnsi="Times New Roman" w:cs="Times New Roman"/>
              </w:rPr>
              <w:t>(dlouhodobého hmotného a nehmotného majetku)</w:t>
            </w:r>
          </w:p>
        </w:tc>
        <w:tc>
          <w:tcPr>
            <w:tcW w:w="770" w:type="dxa"/>
            <w:tcBorders>
              <w:top w:val="single" w:sz="12" w:space="0" w:color="auto"/>
              <w:left w:val="single" w:sz="4" w:space="0" w:color="auto"/>
              <w:bottom w:val="single" w:sz="12" w:space="0" w:color="auto"/>
              <w:right w:val="single" w:sz="4" w:space="0" w:color="auto"/>
            </w:tcBorders>
            <w:shd w:val="clear" w:color="auto" w:fill="D9D9D9"/>
            <w:vAlign w:val="center"/>
          </w:tcPr>
          <w:p w:rsidR="00FC6C8C" w:rsidRPr="00FF5287" w:rsidRDefault="00FC6C8C" w:rsidP="004A0313">
            <w:pPr>
              <w:pStyle w:val="TableParagraph"/>
              <w:spacing w:before="60"/>
              <w:jc w:val="center"/>
              <w:rPr>
                <w:rFonts w:ascii="Times New Roman" w:hAnsi="Times New Roman" w:cs="Times New Roman"/>
              </w:rPr>
            </w:pPr>
            <w:r w:rsidRPr="00FF5287">
              <w:rPr>
                <w:rFonts w:ascii="Times New Roman" w:hAnsi="Times New Roman" w:cs="Times New Roman"/>
              </w:rPr>
              <w:t>rok</w:t>
            </w:r>
          </w:p>
        </w:tc>
        <w:tc>
          <w:tcPr>
            <w:tcW w:w="1100" w:type="dxa"/>
            <w:tcBorders>
              <w:top w:val="single" w:sz="12" w:space="0" w:color="auto"/>
              <w:left w:val="single" w:sz="4" w:space="0" w:color="auto"/>
              <w:bottom w:val="single" w:sz="12" w:space="0" w:color="auto"/>
              <w:right w:val="single" w:sz="4" w:space="0" w:color="auto"/>
            </w:tcBorders>
            <w:shd w:val="clear" w:color="auto" w:fill="D9D9D9"/>
            <w:vAlign w:val="center"/>
          </w:tcPr>
          <w:p w:rsidR="00FC6C8C" w:rsidRPr="00FF5287" w:rsidRDefault="00FC6C8C" w:rsidP="004A0313">
            <w:pPr>
              <w:pStyle w:val="TableParagraph"/>
              <w:spacing w:before="60"/>
              <w:jc w:val="center"/>
              <w:rPr>
                <w:rFonts w:ascii="Times New Roman" w:hAnsi="Times New Roman" w:cs="Times New Roman"/>
              </w:rPr>
            </w:pPr>
            <w:r w:rsidRPr="00FF5287">
              <w:rPr>
                <w:rFonts w:ascii="Times New Roman" w:hAnsi="Times New Roman" w:cs="Times New Roman"/>
              </w:rPr>
              <w:t xml:space="preserve">výdaje celkem </w:t>
            </w:r>
            <w:r w:rsidRPr="00FF5287">
              <w:rPr>
                <w:rFonts w:ascii="Times New Roman" w:hAnsi="Times New Roman" w:cs="Times New Roman"/>
                <w:sz w:val="20"/>
                <w:szCs w:val="20"/>
              </w:rPr>
              <w:t>(tis Kč)</w:t>
            </w:r>
          </w:p>
        </w:tc>
        <w:tc>
          <w:tcPr>
            <w:tcW w:w="1430" w:type="dxa"/>
            <w:tcBorders>
              <w:top w:val="single" w:sz="12" w:space="0" w:color="auto"/>
              <w:left w:val="single" w:sz="4" w:space="0" w:color="auto"/>
              <w:bottom w:val="single" w:sz="12" w:space="0" w:color="auto"/>
            </w:tcBorders>
            <w:shd w:val="clear" w:color="auto" w:fill="D9D9D9"/>
            <w:vAlign w:val="center"/>
          </w:tcPr>
          <w:p w:rsidR="00FC6C8C" w:rsidRPr="00FF5287" w:rsidRDefault="00FC6C8C" w:rsidP="004A0313">
            <w:pPr>
              <w:pStyle w:val="TableParagraph"/>
              <w:spacing w:before="60"/>
              <w:jc w:val="center"/>
              <w:rPr>
                <w:rFonts w:ascii="Times New Roman" w:hAnsi="Times New Roman" w:cs="Times New Roman"/>
              </w:rPr>
            </w:pPr>
            <w:r w:rsidRPr="00FF5287">
              <w:rPr>
                <w:rFonts w:ascii="Times New Roman" w:hAnsi="Times New Roman" w:cs="Times New Roman"/>
              </w:rPr>
              <w:t xml:space="preserve">výdaje z IP DKRVO </w:t>
            </w:r>
            <w:r w:rsidRPr="00FF5287">
              <w:rPr>
                <w:rFonts w:ascii="Times New Roman" w:hAnsi="Times New Roman" w:cs="Times New Roman"/>
                <w:sz w:val="20"/>
                <w:szCs w:val="20"/>
              </w:rPr>
              <w:t>(tis. Kč)</w:t>
            </w:r>
          </w:p>
        </w:tc>
      </w:tr>
      <w:tr w:rsidR="00FC6C8C" w:rsidRPr="00FF5287" w:rsidTr="004A0313">
        <w:trPr>
          <w:trHeight w:val="410"/>
        </w:trPr>
        <w:tc>
          <w:tcPr>
            <w:tcW w:w="330" w:type="dxa"/>
            <w:tcBorders>
              <w:top w:val="single" w:sz="12" w:space="0" w:color="auto"/>
              <w:bottom w:val="single" w:sz="12" w:space="0" w:color="auto"/>
              <w:right w:val="single" w:sz="4" w:space="0" w:color="auto"/>
            </w:tcBorders>
          </w:tcPr>
          <w:p w:rsidR="00FC6C8C" w:rsidRPr="00FF5287" w:rsidRDefault="00FC6C8C" w:rsidP="004A0313">
            <w:pPr>
              <w:pStyle w:val="TableParagraph"/>
              <w:spacing w:before="60"/>
              <w:ind w:left="101"/>
              <w:rPr>
                <w:rFonts w:ascii="Times New Roman" w:hAnsi="Times New Roman" w:cs="Times New Roman"/>
              </w:rPr>
            </w:pPr>
          </w:p>
        </w:tc>
        <w:tc>
          <w:tcPr>
            <w:tcW w:w="5280" w:type="dxa"/>
            <w:tcBorders>
              <w:top w:val="single" w:sz="12" w:space="0" w:color="auto"/>
              <w:bottom w:val="single" w:sz="12" w:space="0" w:color="auto"/>
              <w:right w:val="single" w:sz="4" w:space="0" w:color="auto"/>
            </w:tcBorders>
            <w:shd w:val="clear" w:color="auto" w:fill="auto"/>
          </w:tcPr>
          <w:p w:rsidR="00FC6C8C" w:rsidRPr="00FF5287" w:rsidRDefault="00FC6C8C" w:rsidP="004A0313">
            <w:pPr>
              <w:pStyle w:val="TableParagraph"/>
              <w:spacing w:before="60"/>
              <w:ind w:left="101"/>
              <w:rPr>
                <w:rFonts w:ascii="Times New Roman" w:hAnsi="Times New Roman" w:cs="Times New Roman"/>
              </w:rPr>
            </w:pPr>
            <w:r>
              <w:rPr>
                <w:rFonts w:ascii="Times New Roman" w:hAnsi="Times New Roman" w:cs="Times New Roman"/>
              </w:rPr>
              <w:t>Není plánováno</w:t>
            </w:r>
          </w:p>
        </w:tc>
        <w:tc>
          <w:tcPr>
            <w:tcW w:w="770" w:type="dxa"/>
            <w:tcBorders>
              <w:top w:val="single" w:sz="12" w:space="0" w:color="auto"/>
              <w:left w:val="single" w:sz="4" w:space="0" w:color="auto"/>
              <w:bottom w:val="single" w:sz="12" w:space="0" w:color="auto"/>
              <w:right w:val="single" w:sz="4" w:space="0" w:color="auto"/>
            </w:tcBorders>
          </w:tcPr>
          <w:p w:rsidR="00FC6C8C" w:rsidRPr="00FF5287" w:rsidRDefault="00FC6C8C" w:rsidP="004A0313">
            <w:pPr>
              <w:pStyle w:val="TableParagraph"/>
              <w:spacing w:before="60"/>
              <w:jc w:val="right"/>
              <w:rPr>
                <w:rFonts w:ascii="Times New Roman" w:hAnsi="Times New Roman" w:cs="Times New Roman"/>
              </w:rPr>
            </w:pPr>
          </w:p>
        </w:tc>
        <w:tc>
          <w:tcPr>
            <w:tcW w:w="1100" w:type="dxa"/>
            <w:tcBorders>
              <w:top w:val="single" w:sz="12" w:space="0" w:color="auto"/>
              <w:left w:val="single" w:sz="4" w:space="0" w:color="auto"/>
              <w:bottom w:val="single" w:sz="12" w:space="0" w:color="auto"/>
              <w:right w:val="single" w:sz="4" w:space="0" w:color="auto"/>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0</w:t>
            </w:r>
          </w:p>
        </w:tc>
        <w:tc>
          <w:tcPr>
            <w:tcW w:w="1430" w:type="dxa"/>
            <w:tcBorders>
              <w:top w:val="single" w:sz="12" w:space="0" w:color="auto"/>
              <w:left w:val="single" w:sz="4" w:space="0" w:color="auto"/>
              <w:bottom w:val="single" w:sz="12" w:space="0" w:color="auto"/>
            </w:tcBorders>
            <w:shd w:val="clear" w:color="auto" w:fill="auto"/>
          </w:tcPr>
          <w:p w:rsidR="00FC6C8C" w:rsidRPr="00FF5287" w:rsidRDefault="00FC6C8C" w:rsidP="004A0313">
            <w:pPr>
              <w:pStyle w:val="TableParagraph"/>
              <w:spacing w:before="60"/>
              <w:jc w:val="right"/>
              <w:rPr>
                <w:rFonts w:ascii="Times New Roman" w:hAnsi="Times New Roman" w:cs="Times New Roman"/>
              </w:rPr>
            </w:pPr>
            <w:r>
              <w:rPr>
                <w:rFonts w:ascii="Times New Roman" w:hAnsi="Times New Roman" w:cs="Times New Roman"/>
              </w:rPr>
              <w:t>0</w:t>
            </w:r>
          </w:p>
        </w:tc>
      </w:tr>
    </w:tbl>
    <w:p w:rsidR="00FC6C8C" w:rsidRDefault="00FC6C8C" w:rsidP="00FC6C8C"/>
    <w:p w:rsidR="00354429" w:rsidRPr="00354429" w:rsidRDefault="00354429" w:rsidP="00354429">
      <w:bookmarkStart w:id="76" w:name="_Toc141719783"/>
    </w:p>
    <w:p w:rsidR="00783559" w:rsidRPr="002E43E7" w:rsidRDefault="00783559" w:rsidP="00F85710">
      <w:pPr>
        <w:pStyle w:val="Nadpis1"/>
      </w:pPr>
      <w:r w:rsidRPr="002E43E7">
        <w:lastRenderedPageBreak/>
        <w:t>2.4 Další zdroje pro výzkum VO</w:t>
      </w:r>
      <w:bookmarkEnd w:id="76"/>
    </w:p>
    <w:p w:rsidR="00783559" w:rsidRDefault="00783559" w:rsidP="00E62BAA">
      <w:pPr>
        <w:spacing w:after="0" w:line="240" w:lineRule="auto"/>
        <w:rPr>
          <w:sz w:val="24"/>
          <w:szCs w:val="24"/>
        </w:rPr>
      </w:pPr>
    </w:p>
    <w:p w:rsidR="00075CF5" w:rsidRPr="00075CF5" w:rsidRDefault="00E62BAA" w:rsidP="00E62BAA">
      <w:pPr>
        <w:pStyle w:val="Zkladntext"/>
        <w:spacing w:line="288" w:lineRule="auto"/>
        <w:jc w:val="both"/>
        <w:rPr>
          <w:rFonts w:asciiTheme="minorHAnsi" w:hAnsiTheme="minorHAnsi" w:cstheme="minorHAnsi"/>
          <w:sz w:val="24"/>
          <w:szCs w:val="24"/>
        </w:rPr>
      </w:pPr>
      <w:r w:rsidRPr="00075CF5">
        <w:rPr>
          <w:rFonts w:asciiTheme="minorHAnsi" w:hAnsiTheme="minorHAnsi" w:cstheme="minorHAnsi"/>
          <w:b/>
          <w:sz w:val="24"/>
          <w:szCs w:val="24"/>
        </w:rPr>
        <w:t>Tab. 2.4</w:t>
      </w:r>
      <w:r w:rsidRPr="00075CF5">
        <w:rPr>
          <w:rFonts w:asciiTheme="minorHAnsi" w:hAnsiTheme="minorHAnsi" w:cstheme="minorHAnsi"/>
          <w:sz w:val="24"/>
          <w:szCs w:val="24"/>
        </w:rPr>
        <w:t>:</w:t>
      </w:r>
    </w:p>
    <w:p w:rsidR="00E62BAA" w:rsidRPr="00075CF5" w:rsidRDefault="00E62BAA" w:rsidP="00E62BAA">
      <w:pPr>
        <w:pStyle w:val="Zkladntext"/>
        <w:spacing w:line="288" w:lineRule="auto"/>
        <w:jc w:val="both"/>
        <w:rPr>
          <w:rFonts w:ascii="Times New Roman" w:hAnsi="Times New Roman" w:cs="Times New Roman"/>
          <w:b/>
          <w:sz w:val="24"/>
          <w:szCs w:val="24"/>
        </w:rPr>
      </w:pPr>
      <w:r w:rsidRPr="00FF5287">
        <w:rPr>
          <w:rFonts w:ascii="Times New Roman" w:hAnsi="Times New Roman" w:cs="Times New Roman"/>
          <w:sz w:val="24"/>
          <w:szCs w:val="24"/>
        </w:rPr>
        <w:t>Další zdroje pro výzkum VO – náklady na projekty VaV a další výzkumné aktivity VO s výjimkou IP DKRVO</w:t>
      </w: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5"/>
        <w:gridCol w:w="910"/>
        <w:gridCol w:w="1890"/>
        <w:gridCol w:w="606"/>
        <w:gridCol w:w="606"/>
        <w:gridCol w:w="606"/>
        <w:gridCol w:w="606"/>
        <w:gridCol w:w="606"/>
        <w:gridCol w:w="662"/>
        <w:gridCol w:w="938"/>
      </w:tblGrid>
      <w:tr w:rsidR="00E62BAA" w:rsidRPr="00FF5287" w:rsidTr="009E0977">
        <w:trPr>
          <w:trHeight w:val="99"/>
        </w:trPr>
        <w:tc>
          <w:tcPr>
            <w:tcW w:w="1188" w:type="pct"/>
            <w:gridSpan w:val="2"/>
            <w:tcBorders>
              <w:top w:val="single" w:sz="12" w:space="0" w:color="auto"/>
              <w:left w:val="single" w:sz="12" w:space="0" w:color="auto"/>
              <w:bottom w:val="single" w:sz="12" w:space="0" w:color="auto"/>
            </w:tcBorders>
            <w:shd w:val="clear" w:color="auto" w:fill="D9D9D9"/>
            <w:vAlign w:val="center"/>
          </w:tcPr>
          <w:p w:rsidR="00E62BAA" w:rsidRPr="00FF5287" w:rsidRDefault="00E62BAA" w:rsidP="009E0977">
            <w:pPr>
              <w:pStyle w:val="TableParagraph"/>
              <w:spacing w:before="60"/>
              <w:ind w:left="33"/>
              <w:rPr>
                <w:rFonts w:ascii="Times New Roman" w:hAnsi="Times New Roman" w:cs="Times New Roman"/>
                <w:b/>
              </w:rPr>
            </w:pPr>
            <w:r w:rsidRPr="00FF5287">
              <w:rPr>
                <w:rFonts w:ascii="Times New Roman" w:hAnsi="Times New Roman" w:cs="Times New Roman"/>
                <w:b/>
              </w:rPr>
              <w:t>Projekty VaV aj. VaV aktivity (v tis. Kč)</w:t>
            </w:r>
          </w:p>
        </w:tc>
        <w:tc>
          <w:tcPr>
            <w:tcW w:w="1098" w:type="pct"/>
            <w:tcBorders>
              <w:top w:val="single" w:sz="12" w:space="0" w:color="auto"/>
              <w:bottom w:val="single" w:sz="12" w:space="0" w:color="auto"/>
            </w:tcBorders>
            <w:shd w:val="clear" w:color="auto" w:fill="D9D9D9"/>
          </w:tcPr>
          <w:p w:rsidR="00E62BAA" w:rsidRPr="00FF5287" w:rsidRDefault="00E62BAA" w:rsidP="009E0977">
            <w:pPr>
              <w:pStyle w:val="TableParagraph"/>
              <w:spacing w:before="60"/>
              <w:ind w:left="100"/>
              <w:jc w:val="center"/>
              <w:rPr>
                <w:rFonts w:ascii="Times New Roman" w:hAnsi="Times New Roman" w:cs="Times New Roman"/>
                <w:b/>
              </w:rPr>
            </w:pPr>
            <w:r w:rsidRPr="00FF5287">
              <w:rPr>
                <w:rFonts w:ascii="Times New Roman" w:hAnsi="Times New Roman" w:cs="Times New Roman"/>
                <w:b/>
              </w:rPr>
              <w:t>Specifikace</w:t>
            </w:r>
          </w:p>
        </w:tc>
        <w:tc>
          <w:tcPr>
            <w:tcW w:w="375" w:type="pct"/>
            <w:tcBorders>
              <w:top w:val="single" w:sz="12" w:space="0" w:color="auto"/>
              <w:bottom w:val="single" w:sz="12" w:space="0" w:color="auto"/>
            </w:tcBorders>
            <w:shd w:val="clear" w:color="auto" w:fill="D9D9D9"/>
          </w:tcPr>
          <w:p w:rsidR="00E62BAA" w:rsidRPr="00FF5287" w:rsidRDefault="00E62BAA" w:rsidP="009E0977">
            <w:pPr>
              <w:pStyle w:val="TableParagraph"/>
              <w:spacing w:before="60"/>
              <w:ind w:left="7" w:right="88"/>
              <w:jc w:val="center"/>
              <w:rPr>
                <w:rFonts w:ascii="Times New Roman" w:hAnsi="Times New Roman" w:cs="Times New Roman"/>
                <w:b/>
              </w:rPr>
            </w:pPr>
            <w:r w:rsidRPr="00FF5287">
              <w:rPr>
                <w:rFonts w:ascii="Times New Roman" w:hAnsi="Times New Roman" w:cs="Times New Roman"/>
                <w:b/>
              </w:rPr>
              <w:t>2022</w:t>
            </w:r>
          </w:p>
        </w:tc>
        <w:tc>
          <w:tcPr>
            <w:tcW w:w="375" w:type="pct"/>
            <w:tcBorders>
              <w:top w:val="single" w:sz="12" w:space="0" w:color="auto"/>
              <w:bottom w:val="single" w:sz="12" w:space="0" w:color="auto"/>
            </w:tcBorders>
            <w:shd w:val="clear" w:color="auto" w:fill="D9D9D9"/>
          </w:tcPr>
          <w:p w:rsidR="00E62BAA" w:rsidRPr="00FF5287" w:rsidRDefault="00E62BAA" w:rsidP="009E0977">
            <w:pPr>
              <w:pStyle w:val="TableParagraph"/>
              <w:spacing w:before="60"/>
              <w:ind w:left="155"/>
              <w:rPr>
                <w:rFonts w:ascii="Times New Roman" w:hAnsi="Times New Roman" w:cs="Times New Roman"/>
                <w:b/>
              </w:rPr>
            </w:pPr>
            <w:r w:rsidRPr="00FF5287">
              <w:rPr>
                <w:rFonts w:ascii="Times New Roman" w:hAnsi="Times New Roman" w:cs="Times New Roman"/>
                <w:b/>
              </w:rPr>
              <w:t>2023</w:t>
            </w:r>
          </w:p>
        </w:tc>
        <w:tc>
          <w:tcPr>
            <w:tcW w:w="380" w:type="pct"/>
            <w:tcBorders>
              <w:top w:val="single" w:sz="12" w:space="0" w:color="auto"/>
              <w:bottom w:val="single" w:sz="12" w:space="0" w:color="auto"/>
            </w:tcBorders>
            <w:shd w:val="clear" w:color="auto" w:fill="D9D9D9"/>
          </w:tcPr>
          <w:p w:rsidR="00E62BAA" w:rsidRPr="00FF5287" w:rsidRDefault="00E62BAA" w:rsidP="009E0977">
            <w:pPr>
              <w:pStyle w:val="TableParagraph"/>
              <w:spacing w:before="60"/>
              <w:ind w:left="155"/>
              <w:rPr>
                <w:rFonts w:ascii="Times New Roman" w:hAnsi="Times New Roman" w:cs="Times New Roman"/>
                <w:b/>
              </w:rPr>
            </w:pPr>
            <w:r w:rsidRPr="00FF5287">
              <w:rPr>
                <w:rFonts w:ascii="Times New Roman" w:hAnsi="Times New Roman" w:cs="Times New Roman"/>
                <w:b/>
              </w:rPr>
              <w:t>2024</w:t>
            </w:r>
          </w:p>
        </w:tc>
        <w:tc>
          <w:tcPr>
            <w:tcW w:w="303" w:type="pct"/>
            <w:tcBorders>
              <w:top w:val="single" w:sz="12" w:space="0" w:color="auto"/>
              <w:bottom w:val="single" w:sz="12" w:space="0" w:color="auto"/>
            </w:tcBorders>
            <w:shd w:val="clear" w:color="auto" w:fill="D9D9D9"/>
          </w:tcPr>
          <w:p w:rsidR="00E62BAA" w:rsidRPr="00FF5287" w:rsidRDefault="00E62BAA" w:rsidP="009E0977">
            <w:pPr>
              <w:pStyle w:val="TableParagraph"/>
              <w:spacing w:before="60"/>
              <w:ind w:left="155"/>
              <w:rPr>
                <w:rFonts w:ascii="Times New Roman" w:hAnsi="Times New Roman" w:cs="Times New Roman"/>
                <w:b/>
              </w:rPr>
            </w:pPr>
            <w:r w:rsidRPr="00FF5287">
              <w:rPr>
                <w:rFonts w:ascii="Times New Roman" w:hAnsi="Times New Roman" w:cs="Times New Roman"/>
                <w:b/>
              </w:rPr>
              <w:t>2025</w:t>
            </w:r>
          </w:p>
        </w:tc>
        <w:tc>
          <w:tcPr>
            <w:tcW w:w="304" w:type="pct"/>
            <w:tcBorders>
              <w:top w:val="single" w:sz="12" w:space="0" w:color="auto"/>
              <w:bottom w:val="single" w:sz="12" w:space="0" w:color="auto"/>
            </w:tcBorders>
            <w:shd w:val="clear" w:color="auto" w:fill="D9D9D9"/>
          </w:tcPr>
          <w:p w:rsidR="00E62BAA" w:rsidRPr="00FF5287" w:rsidRDefault="00E62BAA" w:rsidP="009E0977">
            <w:pPr>
              <w:pStyle w:val="TableParagraph"/>
              <w:spacing w:before="60"/>
              <w:ind w:left="155"/>
              <w:rPr>
                <w:rFonts w:ascii="Times New Roman" w:hAnsi="Times New Roman" w:cs="Times New Roman"/>
                <w:b/>
              </w:rPr>
            </w:pPr>
            <w:r w:rsidRPr="00FF5287">
              <w:rPr>
                <w:rFonts w:ascii="Times New Roman" w:hAnsi="Times New Roman" w:cs="Times New Roman"/>
                <w:b/>
              </w:rPr>
              <w:t>2026</w:t>
            </w:r>
          </w:p>
        </w:tc>
        <w:tc>
          <w:tcPr>
            <w:tcW w:w="413" w:type="pct"/>
            <w:tcBorders>
              <w:top w:val="single" w:sz="12" w:space="0" w:color="auto"/>
              <w:bottom w:val="single" w:sz="12" w:space="0" w:color="auto"/>
            </w:tcBorders>
            <w:shd w:val="clear" w:color="auto" w:fill="D9D9D9"/>
          </w:tcPr>
          <w:p w:rsidR="00E62BAA" w:rsidRPr="00FF5287" w:rsidRDefault="00E62BAA" w:rsidP="009E0977">
            <w:pPr>
              <w:pStyle w:val="TableParagraph"/>
              <w:spacing w:before="60"/>
              <w:ind w:left="155"/>
              <w:rPr>
                <w:rFonts w:ascii="Times New Roman" w:hAnsi="Times New Roman" w:cs="Times New Roman"/>
                <w:b/>
              </w:rPr>
            </w:pPr>
            <w:r w:rsidRPr="00FF5287">
              <w:rPr>
                <w:rFonts w:ascii="Times New Roman" w:hAnsi="Times New Roman" w:cs="Times New Roman"/>
                <w:b/>
              </w:rPr>
              <w:t>2027</w:t>
            </w:r>
          </w:p>
        </w:tc>
        <w:tc>
          <w:tcPr>
            <w:tcW w:w="564" w:type="pct"/>
            <w:tcBorders>
              <w:top w:val="single" w:sz="12" w:space="0" w:color="auto"/>
              <w:bottom w:val="single" w:sz="12" w:space="0" w:color="auto"/>
              <w:right w:val="single" w:sz="12" w:space="0" w:color="auto"/>
            </w:tcBorders>
            <w:shd w:val="clear" w:color="auto" w:fill="D9D9D9"/>
          </w:tcPr>
          <w:p w:rsidR="00E62BAA" w:rsidRPr="00FF5287" w:rsidRDefault="00E62BAA" w:rsidP="009E0977">
            <w:pPr>
              <w:pStyle w:val="TableParagraph"/>
              <w:spacing w:before="60"/>
              <w:ind w:left="155"/>
              <w:rPr>
                <w:rFonts w:ascii="Times New Roman" w:hAnsi="Times New Roman" w:cs="Times New Roman"/>
                <w:b/>
              </w:rPr>
            </w:pPr>
            <w:r w:rsidRPr="00FF5287">
              <w:rPr>
                <w:rFonts w:ascii="Times New Roman" w:hAnsi="Times New Roman" w:cs="Times New Roman"/>
                <w:b/>
              </w:rPr>
              <w:t>2028</w:t>
            </w:r>
          </w:p>
        </w:tc>
      </w:tr>
      <w:tr w:rsidR="00E62BAA" w:rsidRPr="00FF5287" w:rsidTr="009E0977">
        <w:trPr>
          <w:trHeight w:val="4"/>
        </w:trPr>
        <w:tc>
          <w:tcPr>
            <w:tcW w:w="5000" w:type="pct"/>
            <w:gridSpan w:val="10"/>
            <w:tcBorders>
              <w:top w:val="single" w:sz="12" w:space="0" w:color="auto"/>
              <w:left w:val="single" w:sz="12" w:space="0" w:color="auto"/>
              <w:right w:val="single" w:sz="12" w:space="0" w:color="auto"/>
            </w:tcBorders>
            <w:shd w:val="clear" w:color="auto" w:fill="E6E6E6"/>
            <w:vAlign w:val="center"/>
          </w:tcPr>
          <w:p w:rsidR="00E62BAA" w:rsidRPr="00FF5287" w:rsidRDefault="00E62BAA" w:rsidP="009E0977">
            <w:pPr>
              <w:pStyle w:val="TableParagraph"/>
              <w:spacing w:before="60"/>
              <w:rPr>
                <w:rFonts w:ascii="Times New Roman" w:hAnsi="Times New Roman" w:cs="Times New Roman"/>
                <w:b/>
              </w:rPr>
            </w:pPr>
            <w:r w:rsidRPr="00FF5287">
              <w:rPr>
                <w:rFonts w:ascii="Times New Roman" w:hAnsi="Times New Roman" w:cs="Times New Roman"/>
                <w:b/>
              </w:rPr>
              <w:t>A. Nehospodářské činnosti výzkumné organizace ve VaV</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r w:rsidRPr="00FF5287">
              <w:rPr>
                <w:rFonts w:ascii="Times New Roman" w:hAnsi="Times New Roman" w:cs="Times New Roman"/>
                <w:b/>
                <w:sz w:val="20"/>
                <w:szCs w:val="20"/>
              </w:rPr>
              <w:t xml:space="preserve">Projekty v programech MK </w:t>
            </w:r>
            <w:r w:rsidRPr="00FF5287">
              <w:rPr>
                <w:rFonts w:ascii="Times New Roman" w:hAnsi="Times New Roman" w:cs="Times New Roman"/>
                <w:sz w:val="20"/>
                <w:szCs w:val="20"/>
              </w:rPr>
              <w:t>(NAKI II, NAKI III)</w:t>
            </w:r>
          </w:p>
        </w:tc>
        <w:tc>
          <w:tcPr>
            <w:tcW w:w="317"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675A66" w:rsidP="009E0977">
            <w:pPr>
              <w:pStyle w:val="TableParagraph"/>
              <w:spacing w:before="60"/>
              <w:rPr>
                <w:rFonts w:ascii="Times New Roman" w:hAnsi="Times New Roman" w:cs="Times New Roman"/>
                <w:sz w:val="20"/>
                <w:szCs w:val="20"/>
              </w:rPr>
            </w:pPr>
            <w:hyperlink r:id="rId15" w:history="1">
              <w:r w:rsidR="00E62BAA" w:rsidRPr="005D557E">
                <w:rPr>
                  <w:rStyle w:val="Hypertextovodkaz"/>
                  <w:rFonts w:ascii="Times New Roman" w:hAnsi="Times New Roman" w:cs="Times New Roman"/>
                  <w:sz w:val="20"/>
                  <w:szCs w:val="20"/>
                </w:rPr>
                <w:t>DG18P02OVV011</w:t>
              </w:r>
            </w:hyperlink>
            <w:r w:rsidR="00E62BAA">
              <w:rPr>
                <w:rFonts w:ascii="Times New Roman" w:hAnsi="Times New Roman" w:cs="Times New Roman"/>
                <w:sz w:val="20"/>
                <w:szCs w:val="20"/>
              </w:rPr>
              <w:t xml:space="preserve">, </w:t>
            </w:r>
            <w:hyperlink r:id="rId16" w:history="1">
              <w:r w:rsidR="00E62BAA" w:rsidRPr="00AC550B">
                <w:rPr>
                  <w:rStyle w:val="Hypertextovodkaz"/>
                  <w:rFonts w:ascii="Times New Roman" w:hAnsi="Times New Roman" w:cs="Times New Roman"/>
                  <w:sz w:val="20"/>
                  <w:szCs w:val="20"/>
                </w:rPr>
                <w:t>DH23P03OVV046</w:t>
              </w:r>
            </w:hyperlink>
          </w:p>
        </w:tc>
        <w:tc>
          <w:tcPr>
            <w:tcW w:w="375" w:type="pct"/>
            <w:tcBorders>
              <w:top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3</w:t>
            </w:r>
            <w:r w:rsidR="00F96732">
              <w:rPr>
                <w:rFonts w:ascii="Times New Roman" w:hAnsi="Times New Roman" w:cs="Times New Roman"/>
              </w:rPr>
              <w:t xml:space="preserve">401 </w:t>
            </w:r>
          </w:p>
        </w:tc>
        <w:tc>
          <w:tcPr>
            <w:tcW w:w="375" w:type="pct"/>
            <w:tcBorders>
              <w:top w:val="single" w:sz="12" w:space="0" w:color="auto"/>
            </w:tcBorders>
            <w:shd w:val="clear" w:color="auto" w:fill="auto"/>
            <w:tcMar>
              <w:left w:w="28" w:type="dxa"/>
              <w:right w:w="28" w:type="dxa"/>
            </w:tcMar>
          </w:tcPr>
          <w:p w:rsidR="00E62BAA" w:rsidRPr="00FF5287" w:rsidRDefault="005B1803" w:rsidP="009E0977">
            <w:pPr>
              <w:pStyle w:val="TableParagraph"/>
              <w:spacing w:before="60"/>
              <w:jc w:val="right"/>
              <w:rPr>
                <w:rFonts w:ascii="Times New Roman" w:hAnsi="Times New Roman" w:cs="Times New Roman"/>
              </w:rPr>
            </w:pPr>
            <w:r>
              <w:rPr>
                <w:rFonts w:ascii="Times New Roman" w:hAnsi="Times New Roman" w:cs="Times New Roman"/>
              </w:rPr>
              <w:t>1</w:t>
            </w:r>
            <w:r w:rsidR="00F96732">
              <w:rPr>
                <w:rFonts w:ascii="Times New Roman" w:hAnsi="Times New Roman" w:cs="Times New Roman"/>
              </w:rPr>
              <w:t xml:space="preserve">270 </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sidRPr="00FF5287">
              <w:rPr>
                <w:rFonts w:ascii="Times New Roman" w:hAnsi="Times New Roman" w:cs="Times New Roman"/>
              </w:rPr>
              <w:t>0</w:t>
            </w: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center"/>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2</w:t>
            </w:r>
            <w:r w:rsidR="00F96732">
              <w:rPr>
                <w:rFonts w:ascii="Times New Roman" w:hAnsi="Times New Roman" w:cs="Times New Roman"/>
              </w:rPr>
              <w:t xml:space="preserve">398 </w:t>
            </w:r>
          </w:p>
        </w:tc>
        <w:tc>
          <w:tcPr>
            <w:tcW w:w="303" w:type="pct"/>
            <w:tcBorders>
              <w:bottom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1</w:t>
            </w:r>
            <w:r w:rsidR="00E62BAA">
              <w:rPr>
                <w:rFonts w:ascii="Times New Roman" w:hAnsi="Times New Roman" w:cs="Times New Roman"/>
              </w:rPr>
              <w:t xml:space="preserve">541 </w:t>
            </w:r>
          </w:p>
        </w:tc>
        <w:tc>
          <w:tcPr>
            <w:tcW w:w="304" w:type="pct"/>
            <w:tcBorders>
              <w:bottom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4</w:t>
            </w:r>
            <w:r w:rsidR="00F96732">
              <w:rPr>
                <w:rFonts w:ascii="Times New Roman" w:hAnsi="Times New Roman" w:cs="Times New Roman"/>
              </w:rPr>
              <w:t xml:space="preserve">235 </w:t>
            </w:r>
          </w:p>
        </w:tc>
        <w:tc>
          <w:tcPr>
            <w:tcW w:w="413" w:type="pct"/>
            <w:tcBorders>
              <w:bottom w:val="single" w:sz="12" w:space="0" w:color="auto"/>
            </w:tcBorders>
            <w:shd w:val="clear" w:color="auto" w:fill="auto"/>
            <w:tcMar>
              <w:left w:w="28" w:type="dxa"/>
              <w:right w:w="28" w:type="dxa"/>
            </w:tcMar>
          </w:tcPr>
          <w:p w:rsidR="00E62BAA" w:rsidRPr="00FF5287" w:rsidRDefault="005B1803" w:rsidP="009E0977">
            <w:pPr>
              <w:pStyle w:val="TableParagraph"/>
              <w:spacing w:before="60"/>
              <w:jc w:val="right"/>
              <w:rPr>
                <w:rFonts w:ascii="Times New Roman" w:hAnsi="Times New Roman" w:cs="Times New Roman"/>
              </w:rPr>
            </w:pPr>
            <w:r>
              <w:rPr>
                <w:rFonts w:ascii="Times New Roman" w:hAnsi="Times New Roman" w:cs="Times New Roman"/>
              </w:rPr>
              <w:t>1</w:t>
            </w:r>
            <w:r w:rsidR="00F96732">
              <w:rPr>
                <w:rFonts w:ascii="Times New Roman" w:hAnsi="Times New Roman" w:cs="Times New Roman"/>
              </w:rPr>
              <w:t xml:space="preserve">785 </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r w:rsidRPr="00FF5287">
              <w:rPr>
                <w:rFonts w:ascii="Times New Roman" w:hAnsi="Times New Roman" w:cs="Times New Roman"/>
                <w:b/>
                <w:sz w:val="20"/>
                <w:szCs w:val="20"/>
              </w:rPr>
              <w:t xml:space="preserve">Projekty jiných poskytovatelů </w:t>
            </w:r>
            <w:r w:rsidRPr="00FF5287">
              <w:rPr>
                <w:rFonts w:ascii="Times New Roman" w:hAnsi="Times New Roman" w:cs="Times New Roman"/>
                <w:sz w:val="20"/>
                <w:szCs w:val="20"/>
              </w:rPr>
              <w:t>podporované ze SR VaVaI</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Default="00675A66" w:rsidP="009E0977">
            <w:pPr>
              <w:pStyle w:val="TableParagraph"/>
              <w:spacing w:before="60"/>
              <w:rPr>
                <w:rFonts w:ascii="Times New Roman" w:hAnsi="Times New Roman" w:cs="Times New Roman"/>
                <w:sz w:val="20"/>
                <w:szCs w:val="20"/>
              </w:rPr>
            </w:pPr>
            <w:hyperlink r:id="rId17" w:tooltip="Klikněte pro detail záznamu" w:history="1">
              <w:r w:rsidR="00E62BAA">
                <w:rPr>
                  <w:rStyle w:val="Hypertextovodkaz"/>
                  <w:rFonts w:ascii="fontB" w:hAnsi="fontB"/>
                  <w:color w:val="1370AE"/>
                </w:rPr>
                <w:t>TL01000473</w:t>
              </w:r>
            </w:hyperlink>
            <w:r w:rsidR="00E62BAA">
              <w:rPr>
                <w:rFonts w:ascii="Times New Roman" w:hAnsi="Times New Roman" w:cs="Times New Roman"/>
                <w:sz w:val="20"/>
                <w:szCs w:val="20"/>
              </w:rPr>
              <w:t xml:space="preserve">, </w:t>
            </w:r>
          </w:p>
          <w:p w:rsidR="00E62BAA" w:rsidRPr="00FF5287" w:rsidRDefault="00675A66" w:rsidP="009E0977">
            <w:pPr>
              <w:pStyle w:val="TableParagraph"/>
              <w:spacing w:before="60"/>
              <w:rPr>
                <w:rFonts w:ascii="Times New Roman" w:hAnsi="Times New Roman" w:cs="Times New Roman"/>
                <w:sz w:val="20"/>
                <w:szCs w:val="20"/>
              </w:rPr>
            </w:pPr>
            <w:hyperlink r:id="rId18" w:tooltip="Klikněte pro detail záznamu" w:history="1">
              <w:r w:rsidR="00E62BAA">
                <w:rPr>
                  <w:rStyle w:val="Hypertextovodkaz"/>
                  <w:rFonts w:ascii="fontB" w:hAnsi="fontB"/>
                  <w:color w:val="000000"/>
                  <w:shd w:val="clear" w:color="auto" w:fill="FFFFFF"/>
                </w:rPr>
                <w:t>GA23-05248S</w:t>
              </w:r>
            </w:hyperlink>
          </w:p>
        </w:tc>
        <w:tc>
          <w:tcPr>
            <w:tcW w:w="375" w:type="pct"/>
            <w:tcBorders>
              <w:top w:val="single" w:sz="12" w:space="0" w:color="auto"/>
            </w:tcBorders>
            <w:shd w:val="clear" w:color="auto" w:fill="auto"/>
            <w:tcMar>
              <w:left w:w="28" w:type="dxa"/>
              <w:right w:w="28" w:type="dxa"/>
            </w:tcMar>
          </w:tcPr>
          <w:p w:rsidR="00E62BAA" w:rsidRPr="00FF5287" w:rsidRDefault="00AF35BD" w:rsidP="009E0977">
            <w:pPr>
              <w:pStyle w:val="TableParagraph"/>
              <w:spacing w:before="60"/>
              <w:jc w:val="right"/>
              <w:rPr>
                <w:rFonts w:ascii="Times New Roman" w:hAnsi="Times New Roman" w:cs="Times New Roman"/>
              </w:rPr>
            </w:pPr>
            <w:r>
              <w:rPr>
                <w:rFonts w:ascii="Times New Roman" w:hAnsi="Times New Roman" w:cs="Times New Roman"/>
              </w:rPr>
              <w:t xml:space="preserve">389 </w:t>
            </w:r>
          </w:p>
        </w:tc>
        <w:tc>
          <w:tcPr>
            <w:tcW w:w="375" w:type="pct"/>
            <w:tcBorders>
              <w:top w:val="single" w:sz="12" w:space="0" w:color="auto"/>
            </w:tcBorders>
            <w:shd w:val="clear" w:color="auto" w:fill="auto"/>
            <w:tcMar>
              <w:left w:w="28" w:type="dxa"/>
              <w:right w:w="28" w:type="dxa"/>
            </w:tcMar>
          </w:tcPr>
          <w:p w:rsidR="00E62BAA" w:rsidRPr="00FF5287" w:rsidRDefault="00AF35BD" w:rsidP="009E0977">
            <w:pPr>
              <w:pStyle w:val="TableParagraph"/>
              <w:spacing w:before="60"/>
              <w:jc w:val="right"/>
              <w:rPr>
                <w:rFonts w:ascii="Times New Roman" w:hAnsi="Times New Roman" w:cs="Times New Roman"/>
              </w:rPr>
            </w:pPr>
            <w:r>
              <w:rPr>
                <w:rFonts w:ascii="Times New Roman" w:hAnsi="Times New Roman" w:cs="Times New Roman"/>
              </w:rPr>
              <w:t xml:space="preserve">470 </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sidRPr="00FF5287">
              <w:rPr>
                <w:rFonts w:ascii="Times New Roman" w:hAnsi="Times New Roman" w:cs="Times New Roman"/>
              </w:rPr>
              <w:t>0</w:t>
            </w: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1</w:t>
            </w:r>
            <w:r w:rsidR="00F96732">
              <w:rPr>
                <w:rFonts w:ascii="Times New Roman" w:hAnsi="Times New Roman" w:cs="Times New Roman"/>
              </w:rPr>
              <w:t xml:space="preserve">526 </w:t>
            </w:r>
          </w:p>
        </w:tc>
        <w:tc>
          <w:tcPr>
            <w:tcW w:w="303" w:type="pct"/>
            <w:tcBorders>
              <w:bottom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1</w:t>
            </w:r>
            <w:r w:rsidR="00F96732">
              <w:rPr>
                <w:rFonts w:ascii="Times New Roman" w:hAnsi="Times New Roman" w:cs="Times New Roman"/>
              </w:rPr>
              <w:t xml:space="preserve">548 </w:t>
            </w:r>
          </w:p>
        </w:tc>
        <w:tc>
          <w:tcPr>
            <w:tcW w:w="304" w:type="pct"/>
            <w:tcBorders>
              <w:bottom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1</w:t>
            </w:r>
            <w:r w:rsidR="00F96732">
              <w:rPr>
                <w:rFonts w:ascii="Times New Roman" w:hAnsi="Times New Roman" w:cs="Times New Roman"/>
              </w:rPr>
              <w:t xml:space="preserve">400 </w:t>
            </w:r>
          </w:p>
        </w:tc>
        <w:tc>
          <w:tcPr>
            <w:tcW w:w="413" w:type="pct"/>
            <w:tcBorders>
              <w:bottom w:val="single" w:sz="12"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400 </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800 </w:t>
            </w:r>
          </w:p>
        </w:tc>
      </w:tr>
      <w:tr w:rsidR="00E62BAA" w:rsidRPr="00FF5287" w:rsidTr="009E0977">
        <w:trPr>
          <w:trHeight w:val="4"/>
        </w:trPr>
        <w:tc>
          <w:tcPr>
            <w:tcW w:w="871" w:type="pct"/>
            <w:vMerge w:val="restart"/>
            <w:tcBorders>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sz w:val="20"/>
                <w:szCs w:val="20"/>
              </w:rPr>
            </w:pPr>
            <w:r w:rsidRPr="00FF5287">
              <w:rPr>
                <w:rFonts w:ascii="Times New Roman" w:hAnsi="Times New Roman" w:cs="Times New Roman"/>
                <w:b/>
                <w:sz w:val="20"/>
                <w:szCs w:val="20"/>
              </w:rPr>
              <w:t xml:space="preserve">Veřejné zakázky ve VaV </w:t>
            </w:r>
            <w:r w:rsidRPr="00FF5287">
              <w:rPr>
                <w:rFonts w:ascii="Times New Roman" w:hAnsi="Times New Roman" w:cs="Times New Roman"/>
                <w:sz w:val="20"/>
                <w:szCs w:val="20"/>
              </w:rPr>
              <w:t>pro státní správu</w:t>
            </w:r>
          </w:p>
        </w:tc>
        <w:tc>
          <w:tcPr>
            <w:tcW w:w="317" w:type="pct"/>
            <w:tcBorders>
              <w:top w:val="single" w:sz="12" w:space="0" w:color="auto"/>
              <w:bottom w:val="single" w:sz="4"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left w:val="single" w:sz="4" w:space="0" w:color="auto"/>
              <w:bottom w:val="single" w:sz="4" w:space="0" w:color="auto"/>
              <w:right w:val="single" w:sz="4"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left w:val="single" w:sz="4" w:space="0" w:color="auto"/>
              <w:bottom w:val="single" w:sz="4"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top w:val="single" w:sz="4" w:space="0" w:color="auto"/>
              <w:bottom w:val="single" w:sz="12"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top w:val="single" w:sz="4" w:space="0" w:color="auto"/>
              <w:left w:val="single" w:sz="4" w:space="0" w:color="auto"/>
              <w:bottom w:val="single" w:sz="12" w:space="0" w:color="auto"/>
              <w:right w:val="single" w:sz="4"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center"/>
              <w:rPr>
                <w:rFonts w:ascii="Times New Roman" w:hAnsi="Times New Roman" w:cs="Times New Roman"/>
              </w:rPr>
            </w:pPr>
          </w:p>
        </w:tc>
        <w:tc>
          <w:tcPr>
            <w:tcW w:w="380"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41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top w:val="single" w:sz="4" w:space="0" w:color="auto"/>
              <w:left w:val="single" w:sz="4" w:space="0" w:color="auto"/>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r w:rsidRPr="00FF5287">
              <w:rPr>
                <w:rFonts w:ascii="Times New Roman" w:hAnsi="Times New Roman" w:cs="Times New Roman"/>
                <w:b/>
                <w:sz w:val="20"/>
                <w:szCs w:val="20"/>
              </w:rPr>
              <w:t>Projekty z ESIF</w:t>
            </w:r>
          </w:p>
          <w:p w:rsidR="00E62BAA" w:rsidRPr="00FF5287" w:rsidRDefault="00E62BAA" w:rsidP="009E0977">
            <w:pPr>
              <w:pStyle w:val="TableParagraph"/>
              <w:spacing w:before="60"/>
              <w:ind w:left="23"/>
              <w:rPr>
                <w:rFonts w:ascii="Times New Roman" w:hAnsi="Times New Roman" w:cs="Times New Roman"/>
                <w:sz w:val="20"/>
                <w:szCs w:val="20"/>
              </w:rPr>
            </w:pPr>
            <w:r w:rsidRPr="00FF5287">
              <w:rPr>
                <w:rFonts w:ascii="Times New Roman" w:hAnsi="Times New Roman" w:cs="Times New Roman"/>
                <w:sz w:val="20"/>
                <w:szCs w:val="20"/>
              </w:rPr>
              <w:t>(OP VVV, OP JAK apod.)</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ight="216"/>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bottom w:val="single" w:sz="12" w:space="0" w:color="auto"/>
            </w:tcBorders>
            <w:shd w:val="clear" w:color="auto" w:fill="auto"/>
            <w:tcMar>
              <w:left w:w="28" w:type="dxa"/>
              <w:right w:w="28" w:type="dxa"/>
            </w:tcMar>
          </w:tcPr>
          <w:p w:rsidR="00E62BAA" w:rsidRPr="00FF5287" w:rsidRDefault="00630968" w:rsidP="009E0977">
            <w:pPr>
              <w:pStyle w:val="TableParagraph"/>
              <w:spacing w:before="60"/>
              <w:jc w:val="right"/>
              <w:rPr>
                <w:rFonts w:ascii="Times New Roman" w:hAnsi="Times New Roman" w:cs="Times New Roman"/>
              </w:rPr>
            </w:pPr>
            <w:r>
              <w:rPr>
                <w:rFonts w:ascii="Times New Roman" w:hAnsi="Times New Roman" w:cs="Times New Roman"/>
              </w:rPr>
              <w:t>200</w:t>
            </w:r>
          </w:p>
        </w:tc>
        <w:tc>
          <w:tcPr>
            <w:tcW w:w="413" w:type="pct"/>
            <w:tcBorders>
              <w:bottom w:val="single" w:sz="12" w:space="0" w:color="auto"/>
            </w:tcBorders>
            <w:shd w:val="clear" w:color="auto" w:fill="auto"/>
            <w:tcMar>
              <w:left w:w="28" w:type="dxa"/>
              <w:right w:w="28" w:type="dxa"/>
            </w:tcMar>
          </w:tcPr>
          <w:p w:rsidR="00E62BAA" w:rsidRPr="00FF5287" w:rsidRDefault="0055621B" w:rsidP="009E0977">
            <w:pPr>
              <w:pStyle w:val="TableParagraph"/>
              <w:spacing w:before="60"/>
              <w:jc w:val="right"/>
              <w:rPr>
                <w:rFonts w:ascii="Times New Roman" w:hAnsi="Times New Roman" w:cs="Times New Roman"/>
              </w:rPr>
            </w:pPr>
            <w:r>
              <w:rPr>
                <w:rFonts w:ascii="Times New Roman" w:hAnsi="Times New Roman" w:cs="Times New Roman"/>
              </w:rPr>
              <w:t>200</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55621B" w:rsidP="009E0977">
            <w:pPr>
              <w:pStyle w:val="TableParagraph"/>
              <w:spacing w:before="60"/>
              <w:jc w:val="right"/>
              <w:rPr>
                <w:rFonts w:ascii="Times New Roman" w:hAnsi="Times New Roman" w:cs="Times New Roman"/>
              </w:rPr>
            </w:pPr>
            <w:r>
              <w:rPr>
                <w:rFonts w:ascii="Times New Roman" w:hAnsi="Times New Roman" w:cs="Times New Roman"/>
              </w:rPr>
              <w:t>20</w:t>
            </w:r>
            <w:r w:rsidR="00E62BAA">
              <w:rPr>
                <w:rFonts w:ascii="Times New Roman" w:hAnsi="Times New Roman" w:cs="Times New Roman"/>
              </w:rPr>
              <w:t>0</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sz w:val="20"/>
                <w:szCs w:val="20"/>
              </w:rPr>
            </w:pPr>
            <w:r w:rsidRPr="00FF5287">
              <w:rPr>
                <w:rFonts w:ascii="Times New Roman" w:hAnsi="Times New Roman" w:cs="Times New Roman"/>
                <w:b/>
                <w:sz w:val="20"/>
                <w:szCs w:val="20"/>
              </w:rPr>
              <w:t>Projekty mezinárodní spolupráce ve VaV</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ight="549"/>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bottom w:val="single" w:sz="12"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700 </w:t>
            </w:r>
          </w:p>
        </w:tc>
        <w:tc>
          <w:tcPr>
            <w:tcW w:w="413" w:type="pct"/>
            <w:tcBorders>
              <w:bottom w:val="single" w:sz="12"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700 </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700 </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sz w:val="20"/>
                <w:szCs w:val="20"/>
              </w:rPr>
            </w:pPr>
            <w:r w:rsidRPr="00FF5287">
              <w:rPr>
                <w:rFonts w:ascii="Times New Roman" w:hAnsi="Times New Roman" w:cs="Times New Roman"/>
                <w:b/>
                <w:sz w:val="20"/>
                <w:szCs w:val="20"/>
              </w:rPr>
              <w:t>VaV aktivity podpořené z rozpočtu krajů, měst a obcí</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ight="318"/>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bottom w:val="single" w:sz="12"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300 </w:t>
            </w:r>
          </w:p>
        </w:tc>
        <w:tc>
          <w:tcPr>
            <w:tcW w:w="304" w:type="pct"/>
            <w:tcBorders>
              <w:bottom w:val="single" w:sz="12"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300 </w:t>
            </w:r>
          </w:p>
        </w:tc>
        <w:tc>
          <w:tcPr>
            <w:tcW w:w="41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sz w:val="20"/>
                <w:szCs w:val="20"/>
              </w:rPr>
            </w:pPr>
            <w:r w:rsidRPr="00FF5287">
              <w:rPr>
                <w:rFonts w:ascii="Times New Roman" w:hAnsi="Times New Roman" w:cs="Times New Roman"/>
                <w:b/>
                <w:sz w:val="20"/>
                <w:szCs w:val="20"/>
              </w:rPr>
              <w:t>Projekty kolaborativního výzkumu (</w:t>
            </w:r>
            <w:r>
              <w:rPr>
                <w:rFonts w:ascii="Times New Roman" w:hAnsi="Times New Roman" w:cs="Times New Roman"/>
                <w:sz w:val="20"/>
                <w:szCs w:val="20"/>
              </w:rPr>
              <w:t>výše neuvedené)</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41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FF5287" w:rsidTr="009E0977">
        <w:trPr>
          <w:trHeight w:val="4"/>
        </w:trPr>
        <w:tc>
          <w:tcPr>
            <w:tcW w:w="871" w:type="pct"/>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sz w:val="20"/>
                <w:szCs w:val="20"/>
              </w:rPr>
            </w:pPr>
            <w:r w:rsidRPr="00FF5287">
              <w:rPr>
                <w:rFonts w:ascii="Times New Roman" w:hAnsi="Times New Roman" w:cs="Times New Roman"/>
                <w:b/>
                <w:sz w:val="20"/>
                <w:szCs w:val="20"/>
              </w:rPr>
              <w:t>Veřejné vzdělávání</w:t>
            </w:r>
          </w:p>
        </w:tc>
        <w:tc>
          <w:tcPr>
            <w:tcW w:w="317" w:type="pct"/>
            <w:tcBorders>
              <w:top w:val="single" w:sz="12" w:space="0" w:color="auto"/>
              <w:left w:val="single" w:sz="4" w:space="0" w:color="auto"/>
              <w:bottom w:val="single" w:sz="4"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left w:val="single" w:sz="4" w:space="0" w:color="auto"/>
              <w:bottom w:val="single" w:sz="4" w:space="0" w:color="auto"/>
              <w:right w:val="single" w:sz="4" w:space="0" w:color="auto"/>
            </w:tcBorders>
            <w:shd w:val="clear" w:color="auto" w:fill="auto"/>
          </w:tcPr>
          <w:p w:rsidR="00E62BAA" w:rsidRPr="00FF5287" w:rsidRDefault="00CF3BB9" w:rsidP="009E0977">
            <w:pPr>
              <w:pStyle w:val="TableParagraph"/>
              <w:spacing w:before="60"/>
              <w:rPr>
                <w:rFonts w:ascii="Times New Roman" w:hAnsi="Times New Roman" w:cs="Times New Roman"/>
                <w:sz w:val="20"/>
                <w:szCs w:val="20"/>
              </w:rPr>
            </w:pPr>
            <w:r>
              <w:rPr>
                <w:rFonts w:ascii="Times New Roman" w:hAnsi="Times New Roman" w:cs="Times New Roman"/>
                <w:sz w:val="20"/>
                <w:szCs w:val="20"/>
              </w:rPr>
              <w:t xml:space="preserve">Realizace akreditovaných vzdělávacích programů společně s VŠUP a FF UK </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100 </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AF35BD" w:rsidP="009E0977">
            <w:pPr>
              <w:pStyle w:val="TableParagraph"/>
              <w:spacing w:before="60"/>
              <w:jc w:val="right"/>
              <w:rPr>
                <w:rFonts w:ascii="Times New Roman" w:hAnsi="Times New Roman" w:cs="Times New Roman"/>
              </w:rPr>
            </w:pPr>
            <w:r>
              <w:rPr>
                <w:rFonts w:ascii="Times New Roman" w:hAnsi="Times New Roman" w:cs="Times New Roman"/>
              </w:rPr>
              <w:t>5</w:t>
            </w:r>
            <w:r w:rsidR="00F96732">
              <w:rPr>
                <w:rFonts w:ascii="Times New Roman" w:hAnsi="Times New Roman" w:cs="Times New Roman"/>
              </w:rPr>
              <w:t xml:space="preserve">0 </w:t>
            </w:r>
          </w:p>
        </w:tc>
        <w:tc>
          <w:tcPr>
            <w:tcW w:w="380"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left w:val="single" w:sz="4" w:space="0" w:color="auto"/>
              <w:bottom w:val="single" w:sz="4"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top w:val="single" w:sz="4" w:space="0" w:color="auto"/>
              <w:left w:val="single" w:sz="12" w:space="0" w:color="auto"/>
              <w:bottom w:val="single" w:sz="12" w:space="0" w:color="auto"/>
              <w:right w:val="single" w:sz="4"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top w:val="single" w:sz="4" w:space="0" w:color="auto"/>
              <w:left w:val="single" w:sz="4" w:space="0" w:color="auto"/>
              <w:bottom w:val="single" w:sz="12"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top w:val="single" w:sz="4" w:space="0" w:color="auto"/>
              <w:left w:val="single" w:sz="4" w:space="0" w:color="auto"/>
              <w:bottom w:val="single" w:sz="12" w:space="0" w:color="auto"/>
              <w:right w:val="single" w:sz="4"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sidRPr="00FF5287">
              <w:rPr>
                <w:rFonts w:ascii="Times New Roman" w:hAnsi="Times New Roman" w:cs="Times New Roman"/>
              </w:rPr>
              <w:t>0</w:t>
            </w: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AF35BD" w:rsidP="009E0977">
            <w:pPr>
              <w:pStyle w:val="TableParagraph"/>
              <w:spacing w:before="60"/>
              <w:jc w:val="right"/>
              <w:rPr>
                <w:rFonts w:ascii="Times New Roman" w:hAnsi="Times New Roman" w:cs="Times New Roman"/>
              </w:rPr>
            </w:pPr>
            <w:r>
              <w:rPr>
                <w:rFonts w:ascii="Times New Roman" w:hAnsi="Times New Roman" w:cs="Times New Roman"/>
              </w:rPr>
              <w:t>100</w:t>
            </w:r>
          </w:p>
        </w:tc>
        <w:tc>
          <w:tcPr>
            <w:tcW w:w="380"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1</w:t>
            </w:r>
            <w:r w:rsidR="00CF3BB9">
              <w:rPr>
                <w:rFonts w:ascii="Times New Roman" w:hAnsi="Times New Roman" w:cs="Times New Roman"/>
              </w:rPr>
              <w:t>5</w:t>
            </w:r>
            <w:r w:rsidR="00F96732">
              <w:rPr>
                <w:rFonts w:ascii="Times New Roman" w:hAnsi="Times New Roman" w:cs="Times New Roman"/>
              </w:rPr>
              <w:t xml:space="preserve">0 </w:t>
            </w:r>
          </w:p>
        </w:tc>
        <w:tc>
          <w:tcPr>
            <w:tcW w:w="30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1</w:t>
            </w:r>
            <w:r w:rsidR="00CF3BB9">
              <w:rPr>
                <w:rFonts w:ascii="Times New Roman" w:hAnsi="Times New Roman" w:cs="Times New Roman"/>
              </w:rPr>
              <w:t>5</w:t>
            </w:r>
            <w:r w:rsidR="00F96732">
              <w:rPr>
                <w:rFonts w:ascii="Times New Roman" w:hAnsi="Times New Roman" w:cs="Times New Roman"/>
              </w:rPr>
              <w:t xml:space="preserve">0 </w:t>
            </w:r>
          </w:p>
        </w:tc>
        <w:tc>
          <w:tcPr>
            <w:tcW w:w="304"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1</w:t>
            </w:r>
            <w:r w:rsidR="00CF3BB9">
              <w:rPr>
                <w:rFonts w:ascii="Times New Roman" w:hAnsi="Times New Roman" w:cs="Times New Roman"/>
              </w:rPr>
              <w:t>5</w:t>
            </w:r>
            <w:r w:rsidR="00F96732">
              <w:rPr>
                <w:rFonts w:ascii="Times New Roman" w:hAnsi="Times New Roman" w:cs="Times New Roman"/>
              </w:rPr>
              <w:t xml:space="preserve">0 </w:t>
            </w:r>
          </w:p>
        </w:tc>
        <w:tc>
          <w:tcPr>
            <w:tcW w:w="41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1</w:t>
            </w:r>
            <w:r w:rsidR="00CF3BB9">
              <w:rPr>
                <w:rFonts w:ascii="Times New Roman" w:hAnsi="Times New Roman" w:cs="Times New Roman"/>
              </w:rPr>
              <w:t>5</w:t>
            </w:r>
            <w:r w:rsidR="00F96732">
              <w:rPr>
                <w:rFonts w:ascii="Times New Roman" w:hAnsi="Times New Roman" w:cs="Times New Roman"/>
              </w:rPr>
              <w:t xml:space="preserve">0 </w:t>
            </w:r>
          </w:p>
        </w:tc>
        <w:tc>
          <w:tcPr>
            <w:tcW w:w="564" w:type="pct"/>
            <w:tcBorders>
              <w:top w:val="single" w:sz="4" w:space="0" w:color="auto"/>
              <w:left w:val="single" w:sz="4" w:space="0" w:color="auto"/>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1</w:t>
            </w:r>
            <w:r w:rsidR="00CF3BB9">
              <w:rPr>
                <w:rFonts w:ascii="Times New Roman" w:hAnsi="Times New Roman" w:cs="Times New Roman"/>
              </w:rPr>
              <w:t>5</w:t>
            </w:r>
            <w:r w:rsidR="00F96732">
              <w:rPr>
                <w:rFonts w:ascii="Times New Roman" w:hAnsi="Times New Roman" w:cs="Times New Roman"/>
              </w:rPr>
              <w:t xml:space="preserve">0 </w:t>
            </w:r>
          </w:p>
        </w:tc>
      </w:tr>
      <w:tr w:rsidR="00E62BAA" w:rsidRPr="00FF5287" w:rsidTr="009E0977">
        <w:trPr>
          <w:trHeight w:val="4"/>
        </w:trPr>
        <w:tc>
          <w:tcPr>
            <w:tcW w:w="871" w:type="pct"/>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E62BAA" w:rsidRPr="00B53088" w:rsidRDefault="00E62BAA" w:rsidP="009E0977">
            <w:pPr>
              <w:pStyle w:val="TableParagraph"/>
              <w:spacing w:before="60"/>
              <w:ind w:left="23"/>
              <w:rPr>
                <w:rFonts w:ascii="Times New Roman" w:hAnsi="Times New Roman" w:cs="Times New Roman"/>
                <w:b/>
                <w:sz w:val="20"/>
                <w:szCs w:val="20"/>
                <w:highlight w:val="cyan"/>
              </w:rPr>
            </w:pPr>
            <w:r w:rsidRPr="00F96732">
              <w:rPr>
                <w:rFonts w:ascii="Times New Roman" w:hAnsi="Times New Roman" w:cs="Times New Roman"/>
                <w:b/>
                <w:sz w:val="20"/>
                <w:szCs w:val="20"/>
              </w:rPr>
              <w:t>Veřejné šíření výsledků výzkumu</w:t>
            </w:r>
          </w:p>
        </w:tc>
        <w:tc>
          <w:tcPr>
            <w:tcW w:w="317" w:type="pct"/>
            <w:tcBorders>
              <w:top w:val="single" w:sz="12" w:space="0" w:color="auto"/>
              <w:left w:val="single" w:sz="4" w:space="0" w:color="auto"/>
              <w:bottom w:val="single" w:sz="4"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left w:val="single" w:sz="4" w:space="0" w:color="auto"/>
              <w:bottom w:val="single" w:sz="4" w:space="0" w:color="auto"/>
              <w:right w:val="single" w:sz="4"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B53088" w:rsidP="009E0977">
            <w:pPr>
              <w:pStyle w:val="TableParagraph"/>
              <w:spacing w:before="60"/>
              <w:jc w:val="right"/>
              <w:rPr>
                <w:rFonts w:ascii="Times New Roman" w:hAnsi="Times New Roman" w:cs="Times New Roman"/>
              </w:rPr>
            </w:pPr>
            <w:r>
              <w:rPr>
                <w:rFonts w:ascii="Times New Roman" w:hAnsi="Times New Roman" w:cs="Times New Roman"/>
              </w:rPr>
              <w:t>80</w:t>
            </w:r>
            <w:r w:rsidR="00F96732">
              <w:rPr>
                <w:rFonts w:ascii="Times New Roman" w:hAnsi="Times New Roman" w:cs="Times New Roman"/>
              </w:rPr>
              <w:t xml:space="preserve">00 </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6000</w:t>
            </w:r>
          </w:p>
        </w:tc>
        <w:tc>
          <w:tcPr>
            <w:tcW w:w="380"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left w:val="single" w:sz="4" w:space="0" w:color="auto"/>
              <w:bottom w:val="single" w:sz="4"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top w:val="single" w:sz="4" w:space="0" w:color="auto"/>
              <w:left w:val="single" w:sz="12" w:space="0" w:color="auto"/>
              <w:bottom w:val="single" w:sz="12" w:space="0" w:color="auto"/>
              <w:right w:val="single" w:sz="4" w:space="0" w:color="auto"/>
            </w:tcBorders>
            <w:shd w:val="clear" w:color="auto" w:fill="auto"/>
            <w:vAlign w:val="center"/>
          </w:tcPr>
          <w:p w:rsidR="00E62BAA" w:rsidRPr="00B53088" w:rsidRDefault="00E62BAA" w:rsidP="009E0977">
            <w:pPr>
              <w:pStyle w:val="TableParagraph"/>
              <w:spacing w:before="60"/>
              <w:ind w:left="23"/>
              <w:rPr>
                <w:rFonts w:ascii="Times New Roman" w:hAnsi="Times New Roman" w:cs="Times New Roman"/>
                <w:b/>
                <w:sz w:val="20"/>
                <w:szCs w:val="20"/>
                <w:highlight w:val="cyan"/>
              </w:rPr>
            </w:pPr>
          </w:p>
        </w:tc>
        <w:tc>
          <w:tcPr>
            <w:tcW w:w="317" w:type="pct"/>
            <w:tcBorders>
              <w:top w:val="single" w:sz="4" w:space="0" w:color="auto"/>
              <w:left w:val="single" w:sz="4" w:space="0" w:color="auto"/>
              <w:bottom w:val="single" w:sz="12"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top w:val="single" w:sz="4" w:space="0" w:color="auto"/>
              <w:left w:val="single" w:sz="4" w:space="0" w:color="auto"/>
              <w:bottom w:val="single" w:sz="12" w:space="0" w:color="auto"/>
              <w:right w:val="single" w:sz="4"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sidRPr="00FF5287">
              <w:rPr>
                <w:rFonts w:ascii="Times New Roman" w:hAnsi="Times New Roman" w:cs="Times New Roman"/>
              </w:rPr>
              <w:t>0</w:t>
            </w: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 xml:space="preserve">10000 </w:t>
            </w:r>
          </w:p>
        </w:tc>
        <w:tc>
          <w:tcPr>
            <w:tcW w:w="380"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11</w:t>
            </w:r>
            <w:r w:rsidR="00B53088">
              <w:rPr>
                <w:rFonts w:ascii="Times New Roman" w:hAnsi="Times New Roman" w:cs="Times New Roman"/>
              </w:rPr>
              <w:t>0</w:t>
            </w:r>
            <w:r>
              <w:rPr>
                <w:rFonts w:ascii="Times New Roman" w:hAnsi="Times New Roman" w:cs="Times New Roman"/>
              </w:rPr>
              <w:t xml:space="preserve">00 </w:t>
            </w:r>
          </w:p>
        </w:tc>
        <w:tc>
          <w:tcPr>
            <w:tcW w:w="30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12</w:t>
            </w:r>
            <w:r w:rsidR="00B53088">
              <w:rPr>
                <w:rFonts w:ascii="Times New Roman" w:hAnsi="Times New Roman" w:cs="Times New Roman"/>
              </w:rPr>
              <w:t>0</w:t>
            </w:r>
            <w:r>
              <w:rPr>
                <w:rFonts w:ascii="Times New Roman" w:hAnsi="Times New Roman" w:cs="Times New Roman"/>
              </w:rPr>
              <w:t xml:space="preserve">00 </w:t>
            </w:r>
          </w:p>
        </w:tc>
        <w:tc>
          <w:tcPr>
            <w:tcW w:w="304"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12</w:t>
            </w:r>
            <w:r w:rsidR="00B53088">
              <w:rPr>
                <w:rFonts w:ascii="Times New Roman" w:hAnsi="Times New Roman" w:cs="Times New Roman"/>
              </w:rPr>
              <w:t>000</w:t>
            </w:r>
            <w:r>
              <w:rPr>
                <w:rFonts w:ascii="Times New Roman" w:hAnsi="Times New Roman" w:cs="Times New Roman"/>
              </w:rPr>
              <w:t xml:space="preserve"> </w:t>
            </w:r>
          </w:p>
        </w:tc>
        <w:tc>
          <w:tcPr>
            <w:tcW w:w="41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F96732" w:rsidP="009E0977">
            <w:pPr>
              <w:pStyle w:val="TableParagraph"/>
              <w:spacing w:before="60"/>
              <w:jc w:val="right"/>
              <w:rPr>
                <w:rFonts w:ascii="Times New Roman" w:hAnsi="Times New Roman" w:cs="Times New Roman"/>
              </w:rPr>
            </w:pPr>
            <w:r>
              <w:rPr>
                <w:rFonts w:ascii="Times New Roman" w:hAnsi="Times New Roman" w:cs="Times New Roman"/>
              </w:rPr>
              <w:t>13</w:t>
            </w:r>
            <w:r w:rsidR="00B53088">
              <w:rPr>
                <w:rFonts w:ascii="Times New Roman" w:hAnsi="Times New Roman" w:cs="Times New Roman"/>
              </w:rPr>
              <w:t>000</w:t>
            </w:r>
            <w:r>
              <w:rPr>
                <w:rFonts w:ascii="Times New Roman" w:hAnsi="Times New Roman" w:cs="Times New Roman"/>
              </w:rPr>
              <w:t xml:space="preserve"> </w:t>
            </w:r>
          </w:p>
        </w:tc>
        <w:tc>
          <w:tcPr>
            <w:tcW w:w="564" w:type="pct"/>
            <w:tcBorders>
              <w:top w:val="single" w:sz="4" w:space="0" w:color="auto"/>
              <w:left w:val="single" w:sz="4" w:space="0" w:color="auto"/>
              <w:bottom w:val="single" w:sz="12" w:space="0" w:color="auto"/>
              <w:right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13</w:t>
            </w:r>
            <w:r w:rsidR="00B53088">
              <w:rPr>
                <w:rFonts w:ascii="Times New Roman" w:hAnsi="Times New Roman" w:cs="Times New Roman"/>
              </w:rPr>
              <w:t>000</w:t>
            </w:r>
            <w:r w:rsidR="00F96732">
              <w:rPr>
                <w:rFonts w:ascii="Times New Roman" w:hAnsi="Times New Roman" w:cs="Times New Roman"/>
              </w:rPr>
              <w:t xml:space="preserve"> </w:t>
            </w:r>
          </w:p>
        </w:tc>
      </w:tr>
      <w:tr w:rsidR="00E62BAA" w:rsidRPr="00FF5287" w:rsidTr="009E0977">
        <w:trPr>
          <w:trHeight w:val="4"/>
        </w:trPr>
        <w:tc>
          <w:tcPr>
            <w:tcW w:w="871" w:type="pct"/>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E62BAA" w:rsidRPr="00B53088" w:rsidRDefault="00E62BAA" w:rsidP="009E0977">
            <w:pPr>
              <w:pStyle w:val="TableParagraph"/>
              <w:spacing w:before="60"/>
              <w:ind w:left="23"/>
              <w:rPr>
                <w:rFonts w:ascii="Times New Roman" w:hAnsi="Times New Roman" w:cs="Times New Roman"/>
                <w:b/>
                <w:sz w:val="20"/>
                <w:szCs w:val="20"/>
                <w:highlight w:val="cyan"/>
              </w:rPr>
            </w:pPr>
            <w:r w:rsidRPr="00F96732">
              <w:rPr>
                <w:rFonts w:ascii="Times New Roman" w:hAnsi="Times New Roman" w:cs="Times New Roman"/>
                <w:b/>
                <w:sz w:val="20"/>
                <w:szCs w:val="20"/>
              </w:rPr>
              <w:t>Další výše neuvedené nehospodářské aktivity VaV</w:t>
            </w:r>
          </w:p>
        </w:tc>
        <w:tc>
          <w:tcPr>
            <w:tcW w:w="317" w:type="pct"/>
            <w:tcBorders>
              <w:top w:val="single" w:sz="12" w:space="0" w:color="auto"/>
              <w:left w:val="single" w:sz="4" w:space="0" w:color="auto"/>
              <w:bottom w:val="single" w:sz="4"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left w:val="single" w:sz="4" w:space="0" w:color="auto"/>
              <w:bottom w:val="single" w:sz="4" w:space="0" w:color="auto"/>
              <w:right w:val="single" w:sz="4" w:space="0" w:color="auto"/>
            </w:tcBorders>
            <w:shd w:val="clear" w:color="auto" w:fill="auto"/>
          </w:tcPr>
          <w:p w:rsidR="00E62BAA" w:rsidRPr="00FF5287" w:rsidRDefault="00B53088" w:rsidP="009E0977">
            <w:pPr>
              <w:pStyle w:val="TableParagraph"/>
              <w:spacing w:before="60"/>
              <w:rPr>
                <w:rFonts w:ascii="Times New Roman" w:hAnsi="Times New Roman" w:cs="Times New Roman"/>
                <w:sz w:val="20"/>
                <w:szCs w:val="20"/>
              </w:rPr>
            </w:pPr>
            <w:r>
              <w:rPr>
                <w:rFonts w:ascii="Times New Roman" w:hAnsi="Times New Roman" w:cs="Times New Roman"/>
                <w:sz w:val="20"/>
                <w:szCs w:val="20"/>
              </w:rPr>
              <w:t>Nezávislý výzkum z vlastních zdrojů VO</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4</w:t>
            </w:r>
            <w:r w:rsidR="00F96732">
              <w:rPr>
                <w:rFonts w:ascii="Times New Roman" w:hAnsi="Times New Roman" w:cs="Times New Roman"/>
              </w:rPr>
              <w:t>20</w:t>
            </w:r>
            <w:r w:rsidR="00E62BAA">
              <w:rPr>
                <w:rFonts w:ascii="Times New Roman" w:hAnsi="Times New Roman" w:cs="Times New Roman"/>
              </w:rPr>
              <w:t>0</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2</w:t>
            </w:r>
            <w:r w:rsidR="00AF35BD">
              <w:rPr>
                <w:rFonts w:ascii="Times New Roman" w:hAnsi="Times New Roman" w:cs="Times New Roman"/>
              </w:rPr>
              <w:t>300</w:t>
            </w:r>
          </w:p>
        </w:tc>
        <w:tc>
          <w:tcPr>
            <w:tcW w:w="380"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left w:val="single" w:sz="4" w:space="0" w:color="auto"/>
              <w:bottom w:val="single" w:sz="4"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top w:val="single" w:sz="4" w:space="0" w:color="auto"/>
              <w:left w:val="single" w:sz="12" w:space="0" w:color="auto"/>
              <w:bottom w:val="single" w:sz="12" w:space="0" w:color="auto"/>
              <w:right w:val="single" w:sz="4" w:space="0" w:color="auto"/>
            </w:tcBorders>
            <w:shd w:val="clear" w:color="auto" w:fill="auto"/>
            <w:vAlign w:val="center"/>
          </w:tcPr>
          <w:p w:rsidR="00E62BAA" w:rsidRPr="00B53088" w:rsidRDefault="00E62BAA" w:rsidP="009E0977">
            <w:pPr>
              <w:pStyle w:val="TableParagraph"/>
              <w:spacing w:before="60"/>
              <w:ind w:left="23"/>
              <w:rPr>
                <w:rFonts w:ascii="Times New Roman" w:hAnsi="Times New Roman" w:cs="Times New Roman"/>
                <w:b/>
                <w:sz w:val="20"/>
                <w:szCs w:val="20"/>
                <w:highlight w:val="cyan"/>
              </w:rPr>
            </w:pPr>
          </w:p>
        </w:tc>
        <w:tc>
          <w:tcPr>
            <w:tcW w:w="317" w:type="pct"/>
            <w:tcBorders>
              <w:top w:val="single" w:sz="4" w:space="0" w:color="auto"/>
              <w:left w:val="single" w:sz="4" w:space="0" w:color="auto"/>
              <w:bottom w:val="single" w:sz="12"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top w:val="single" w:sz="4" w:space="0" w:color="auto"/>
              <w:left w:val="single" w:sz="4" w:space="0" w:color="auto"/>
              <w:bottom w:val="single" w:sz="12" w:space="0" w:color="auto"/>
              <w:right w:val="single" w:sz="4"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4</w:t>
            </w:r>
            <w:r w:rsidR="00AF35BD">
              <w:rPr>
                <w:rFonts w:ascii="Times New Roman" w:hAnsi="Times New Roman" w:cs="Times New Roman"/>
              </w:rPr>
              <w:t>500</w:t>
            </w:r>
          </w:p>
        </w:tc>
        <w:tc>
          <w:tcPr>
            <w:tcW w:w="380"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4</w:t>
            </w:r>
            <w:r w:rsidR="00AF35BD">
              <w:rPr>
                <w:rFonts w:ascii="Times New Roman" w:hAnsi="Times New Roman" w:cs="Times New Roman"/>
              </w:rPr>
              <w:t>500</w:t>
            </w:r>
          </w:p>
        </w:tc>
        <w:tc>
          <w:tcPr>
            <w:tcW w:w="30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4</w:t>
            </w:r>
            <w:r w:rsidR="00AF35BD">
              <w:rPr>
                <w:rFonts w:ascii="Times New Roman" w:hAnsi="Times New Roman" w:cs="Times New Roman"/>
              </w:rPr>
              <w:t>60</w:t>
            </w:r>
            <w:r w:rsidR="00E62BAA">
              <w:rPr>
                <w:rFonts w:ascii="Times New Roman" w:hAnsi="Times New Roman" w:cs="Times New Roman"/>
              </w:rPr>
              <w:t>0</w:t>
            </w:r>
          </w:p>
        </w:tc>
        <w:tc>
          <w:tcPr>
            <w:tcW w:w="304"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4</w:t>
            </w:r>
            <w:r w:rsidR="00AF35BD">
              <w:rPr>
                <w:rFonts w:ascii="Times New Roman" w:hAnsi="Times New Roman" w:cs="Times New Roman"/>
              </w:rPr>
              <w:t>60</w:t>
            </w:r>
            <w:r w:rsidR="00E62BAA">
              <w:rPr>
                <w:rFonts w:ascii="Times New Roman" w:hAnsi="Times New Roman" w:cs="Times New Roman"/>
              </w:rPr>
              <w:t>0</w:t>
            </w:r>
          </w:p>
        </w:tc>
        <w:tc>
          <w:tcPr>
            <w:tcW w:w="41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4</w:t>
            </w:r>
            <w:r w:rsidR="00AF35BD">
              <w:rPr>
                <w:rFonts w:ascii="Times New Roman" w:hAnsi="Times New Roman" w:cs="Times New Roman"/>
              </w:rPr>
              <w:t>800</w:t>
            </w:r>
          </w:p>
        </w:tc>
        <w:tc>
          <w:tcPr>
            <w:tcW w:w="564" w:type="pct"/>
            <w:tcBorders>
              <w:top w:val="single" w:sz="4" w:space="0" w:color="auto"/>
              <w:left w:val="single" w:sz="4" w:space="0" w:color="auto"/>
              <w:bottom w:val="single" w:sz="12" w:space="0" w:color="auto"/>
              <w:right w:val="single" w:sz="12" w:space="0" w:color="auto"/>
            </w:tcBorders>
            <w:shd w:val="clear" w:color="auto" w:fill="auto"/>
            <w:tcMar>
              <w:left w:w="28" w:type="dxa"/>
              <w:right w:w="28" w:type="dxa"/>
            </w:tcMar>
          </w:tcPr>
          <w:p w:rsidR="00E62BAA" w:rsidRPr="00FF5287" w:rsidRDefault="00807003" w:rsidP="009E0977">
            <w:pPr>
              <w:pStyle w:val="TableParagraph"/>
              <w:spacing w:before="60"/>
              <w:jc w:val="right"/>
              <w:rPr>
                <w:rFonts w:ascii="Times New Roman" w:hAnsi="Times New Roman" w:cs="Times New Roman"/>
              </w:rPr>
            </w:pPr>
            <w:r>
              <w:rPr>
                <w:rFonts w:ascii="Times New Roman" w:hAnsi="Times New Roman" w:cs="Times New Roman"/>
              </w:rPr>
              <w:t>4</w:t>
            </w:r>
            <w:r w:rsidR="00AF35BD">
              <w:rPr>
                <w:rFonts w:ascii="Times New Roman" w:hAnsi="Times New Roman" w:cs="Times New Roman"/>
              </w:rPr>
              <w:t>80</w:t>
            </w:r>
            <w:r w:rsidR="00E62BAA">
              <w:rPr>
                <w:rFonts w:ascii="Times New Roman" w:hAnsi="Times New Roman" w:cs="Times New Roman"/>
              </w:rPr>
              <w:t>0</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B53088" w:rsidRDefault="00E62BAA" w:rsidP="009E0977">
            <w:pPr>
              <w:pStyle w:val="TableParagraph"/>
              <w:spacing w:before="60"/>
              <w:ind w:left="23"/>
              <w:rPr>
                <w:rFonts w:ascii="Times New Roman" w:hAnsi="Times New Roman" w:cs="Times New Roman"/>
                <w:sz w:val="20"/>
                <w:szCs w:val="20"/>
                <w:highlight w:val="cyan"/>
              </w:rPr>
            </w:pPr>
            <w:r w:rsidRPr="00F96732">
              <w:rPr>
                <w:rFonts w:ascii="Times New Roman" w:hAnsi="Times New Roman" w:cs="Times New Roman"/>
                <w:b/>
                <w:sz w:val="20"/>
                <w:szCs w:val="20"/>
              </w:rPr>
              <w:t>Transfer znalostí</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ight="611"/>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41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FF5287" w:rsidTr="009E0977">
        <w:trPr>
          <w:trHeight w:val="86"/>
        </w:trPr>
        <w:tc>
          <w:tcPr>
            <w:tcW w:w="5000" w:type="pct"/>
            <w:gridSpan w:val="10"/>
            <w:tcBorders>
              <w:top w:val="single" w:sz="12" w:space="0" w:color="auto"/>
              <w:left w:val="single" w:sz="12" w:space="0" w:color="auto"/>
              <w:right w:val="single" w:sz="12" w:space="0" w:color="auto"/>
            </w:tcBorders>
            <w:shd w:val="clear" w:color="auto" w:fill="E6E6E6"/>
            <w:tcMar>
              <w:left w:w="28" w:type="dxa"/>
              <w:right w:w="28" w:type="dxa"/>
            </w:tcMar>
            <w:vAlign w:val="center"/>
          </w:tcPr>
          <w:p w:rsidR="00E62BAA" w:rsidRPr="00FF5287" w:rsidRDefault="00E62BAA" w:rsidP="009E0977">
            <w:pPr>
              <w:pStyle w:val="TableParagraph"/>
              <w:spacing w:before="60"/>
              <w:rPr>
                <w:rFonts w:ascii="Times New Roman" w:hAnsi="Times New Roman" w:cs="Times New Roman"/>
                <w:b/>
              </w:rPr>
            </w:pPr>
            <w:r w:rsidRPr="00FF5287">
              <w:rPr>
                <w:rFonts w:ascii="Times New Roman" w:hAnsi="Times New Roman" w:cs="Times New Roman"/>
                <w:b/>
              </w:rPr>
              <w:lastRenderedPageBreak/>
              <w:t>B. Vedlejší hospodářské činnosti VO</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r w:rsidRPr="00FF5287">
              <w:rPr>
                <w:rFonts w:ascii="Times New Roman" w:hAnsi="Times New Roman" w:cs="Times New Roman"/>
                <w:b/>
                <w:sz w:val="20"/>
                <w:szCs w:val="20"/>
              </w:rPr>
              <w:t>Smluvní výzkum</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41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r w:rsidRPr="00FF5287">
              <w:rPr>
                <w:rFonts w:ascii="Times New Roman" w:hAnsi="Times New Roman" w:cs="Times New Roman"/>
                <w:b/>
                <w:sz w:val="20"/>
                <w:szCs w:val="20"/>
              </w:rPr>
              <w:t>Poskytování výzkumných služeb</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center"/>
              <w:rPr>
                <w:rFonts w:ascii="Times New Roman" w:hAnsi="Times New Roman" w:cs="Times New Roman"/>
              </w:rPr>
            </w:pPr>
            <w:r>
              <w:rPr>
                <w:rFonts w:ascii="Times New Roman" w:hAnsi="Times New Roman" w:cs="Times New Roman"/>
              </w:rPr>
              <w:t xml:space="preserve">                 0</w:t>
            </w: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41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FF5287" w:rsidTr="009E0977">
        <w:trPr>
          <w:trHeight w:val="4"/>
        </w:trPr>
        <w:tc>
          <w:tcPr>
            <w:tcW w:w="871" w:type="pct"/>
            <w:vMerge w:val="restart"/>
            <w:tcBorders>
              <w:top w:val="single" w:sz="12" w:space="0" w:color="auto"/>
              <w:left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sz w:val="20"/>
                <w:szCs w:val="20"/>
              </w:rPr>
            </w:pPr>
            <w:r w:rsidRPr="00FF5287">
              <w:rPr>
                <w:rFonts w:ascii="Times New Roman" w:hAnsi="Times New Roman" w:cs="Times New Roman"/>
                <w:b/>
                <w:sz w:val="20"/>
                <w:szCs w:val="20"/>
              </w:rPr>
              <w:t xml:space="preserve">Pronájem výzkumného </w:t>
            </w:r>
            <w:r w:rsidRPr="00FF5287">
              <w:rPr>
                <w:rFonts w:ascii="Times New Roman" w:hAnsi="Times New Roman" w:cs="Times New Roman"/>
                <w:sz w:val="20"/>
                <w:szCs w:val="20"/>
              </w:rPr>
              <w:t>vybavení či laboratoří</w:t>
            </w:r>
          </w:p>
        </w:tc>
        <w:tc>
          <w:tcPr>
            <w:tcW w:w="317" w:type="pct"/>
            <w:tcBorders>
              <w:top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bottom w:val="single" w:sz="12"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bottom w:val="single" w:sz="12"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413" w:type="pct"/>
            <w:tcBorders>
              <w:bottom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FF5287" w:rsidTr="009E0977">
        <w:trPr>
          <w:trHeight w:val="99"/>
        </w:trPr>
        <w:tc>
          <w:tcPr>
            <w:tcW w:w="5000" w:type="pct"/>
            <w:gridSpan w:val="10"/>
            <w:tcBorders>
              <w:top w:val="single" w:sz="12" w:space="0" w:color="auto"/>
              <w:left w:val="single" w:sz="12" w:space="0" w:color="auto"/>
              <w:bottom w:val="single" w:sz="4" w:space="0" w:color="auto"/>
              <w:right w:val="single" w:sz="12" w:space="0" w:color="auto"/>
            </w:tcBorders>
            <w:shd w:val="clear" w:color="auto" w:fill="E6E6E6"/>
            <w:tcMar>
              <w:left w:w="28" w:type="dxa"/>
              <w:right w:w="28" w:type="dxa"/>
            </w:tcMar>
            <w:vAlign w:val="center"/>
          </w:tcPr>
          <w:p w:rsidR="00E62BAA" w:rsidRPr="00FF5287" w:rsidRDefault="00E62BAA" w:rsidP="009E0977">
            <w:pPr>
              <w:pStyle w:val="TableParagraph"/>
              <w:spacing w:before="60"/>
              <w:rPr>
                <w:rFonts w:ascii="Times New Roman" w:hAnsi="Times New Roman" w:cs="Times New Roman"/>
                <w:b/>
              </w:rPr>
            </w:pPr>
            <w:r w:rsidRPr="00FF5287">
              <w:rPr>
                <w:rFonts w:ascii="Times New Roman" w:hAnsi="Times New Roman" w:cs="Times New Roman"/>
                <w:b/>
              </w:rPr>
              <w:t>C. Hospodářské činnosti ve VaV, kde VO vystupuje jako podnik</w:t>
            </w:r>
          </w:p>
        </w:tc>
      </w:tr>
      <w:tr w:rsidR="00E62BAA" w:rsidRPr="00FF5287" w:rsidTr="009E0977">
        <w:trPr>
          <w:trHeight w:val="4"/>
        </w:trPr>
        <w:tc>
          <w:tcPr>
            <w:tcW w:w="871" w:type="pct"/>
            <w:vMerge w:val="restart"/>
            <w:tcBorders>
              <w:top w:val="single" w:sz="12" w:space="0" w:color="auto"/>
              <w:left w:val="single" w:sz="12" w:space="0" w:color="auto"/>
              <w:right w:val="single" w:sz="4"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sz w:val="20"/>
                <w:szCs w:val="20"/>
              </w:rPr>
            </w:pPr>
            <w:r w:rsidRPr="00FF5287">
              <w:rPr>
                <w:rFonts w:ascii="Times New Roman" w:hAnsi="Times New Roman" w:cs="Times New Roman"/>
                <w:b/>
                <w:sz w:val="20"/>
                <w:szCs w:val="20"/>
              </w:rPr>
              <w:t>Projekty programů jiných poskytovatelů</w:t>
            </w:r>
            <w:r w:rsidRPr="00FF5287">
              <w:rPr>
                <w:rFonts w:ascii="Times New Roman" w:hAnsi="Times New Roman" w:cs="Times New Roman"/>
                <w:sz w:val="20"/>
                <w:szCs w:val="20"/>
              </w:rPr>
              <w:t xml:space="preserve"> (např. OP PIK)</w:t>
            </w:r>
          </w:p>
        </w:tc>
        <w:tc>
          <w:tcPr>
            <w:tcW w:w="317" w:type="pct"/>
            <w:tcBorders>
              <w:top w:val="single" w:sz="12" w:space="0" w:color="auto"/>
              <w:left w:val="single" w:sz="4" w:space="0" w:color="auto"/>
              <w:bottom w:val="single" w:sz="4"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skutečnost</w:t>
            </w:r>
          </w:p>
        </w:tc>
        <w:tc>
          <w:tcPr>
            <w:tcW w:w="1098" w:type="pct"/>
            <w:tcBorders>
              <w:top w:val="single" w:sz="12" w:space="0" w:color="auto"/>
              <w:left w:val="single" w:sz="4" w:space="0" w:color="auto"/>
              <w:bottom w:val="single" w:sz="4" w:space="0" w:color="auto"/>
              <w:right w:val="single" w:sz="4"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04"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41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564" w:type="pct"/>
            <w:tcBorders>
              <w:top w:val="single" w:sz="12" w:space="0" w:color="auto"/>
              <w:left w:val="single" w:sz="4" w:space="0" w:color="auto"/>
              <w:bottom w:val="single" w:sz="4"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tcBorders>
              <w:left w:val="single" w:sz="12" w:space="0" w:color="auto"/>
              <w:bottom w:val="single" w:sz="12" w:space="0" w:color="auto"/>
              <w:right w:val="single" w:sz="4" w:space="0" w:color="auto"/>
            </w:tcBorders>
            <w:shd w:val="clear" w:color="auto" w:fill="auto"/>
            <w:vAlign w:val="center"/>
          </w:tcPr>
          <w:p w:rsidR="00E62BAA" w:rsidRPr="00FF5287" w:rsidRDefault="00E62BAA" w:rsidP="009E0977">
            <w:pPr>
              <w:pStyle w:val="TableParagraph"/>
              <w:spacing w:before="60"/>
              <w:ind w:left="23"/>
              <w:rPr>
                <w:rFonts w:ascii="Times New Roman" w:hAnsi="Times New Roman" w:cs="Times New Roman"/>
                <w:b/>
                <w:sz w:val="20"/>
                <w:szCs w:val="20"/>
              </w:rPr>
            </w:pPr>
          </w:p>
        </w:tc>
        <w:tc>
          <w:tcPr>
            <w:tcW w:w="317" w:type="pct"/>
            <w:tcBorders>
              <w:top w:val="single" w:sz="4" w:space="0" w:color="auto"/>
              <w:left w:val="single" w:sz="4" w:space="0" w:color="auto"/>
              <w:bottom w:val="single" w:sz="12" w:space="0" w:color="auto"/>
              <w:right w:val="single" w:sz="4" w:space="0" w:color="auto"/>
            </w:tcBorders>
          </w:tcPr>
          <w:p w:rsidR="00E62BAA" w:rsidRPr="00FF5287" w:rsidRDefault="00E62BAA" w:rsidP="009E0977">
            <w:pPr>
              <w:pStyle w:val="TableParagraph"/>
              <w:spacing w:before="60"/>
              <w:rPr>
                <w:rFonts w:ascii="Times New Roman" w:hAnsi="Times New Roman" w:cs="Times New Roman"/>
                <w:sz w:val="20"/>
                <w:szCs w:val="20"/>
              </w:rPr>
            </w:pPr>
            <w:r w:rsidRPr="00FF5287">
              <w:rPr>
                <w:rFonts w:ascii="Times New Roman" w:hAnsi="Times New Roman" w:cs="Times New Roman"/>
                <w:sz w:val="20"/>
                <w:szCs w:val="20"/>
              </w:rPr>
              <w:t>předpoklad</w:t>
            </w:r>
          </w:p>
        </w:tc>
        <w:tc>
          <w:tcPr>
            <w:tcW w:w="1098" w:type="pct"/>
            <w:tcBorders>
              <w:top w:val="single" w:sz="4" w:space="0" w:color="auto"/>
              <w:left w:val="single" w:sz="4" w:space="0" w:color="auto"/>
              <w:bottom w:val="single" w:sz="12" w:space="0" w:color="auto"/>
              <w:right w:val="single" w:sz="4" w:space="0" w:color="auto"/>
            </w:tcBorders>
            <w:shd w:val="clear" w:color="auto" w:fill="auto"/>
          </w:tcPr>
          <w:p w:rsidR="00E62BAA" w:rsidRPr="00FF5287" w:rsidRDefault="00E62BAA" w:rsidP="009E0977">
            <w:pPr>
              <w:pStyle w:val="TableParagraph"/>
              <w:spacing w:before="60"/>
              <w:rPr>
                <w:rFonts w:ascii="Times New Roman" w:hAnsi="Times New Roman" w:cs="Times New Roman"/>
                <w:sz w:val="20"/>
                <w:szCs w:val="20"/>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c>
          <w:tcPr>
            <w:tcW w:w="380"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41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top w:val="single" w:sz="4" w:space="0" w:color="auto"/>
              <w:left w:val="single" w:sz="4" w:space="0" w:color="auto"/>
              <w:bottom w:val="single" w:sz="12" w:space="0" w:color="auto"/>
              <w:right w:val="single" w:sz="12" w:space="0" w:color="auto"/>
            </w:tcBorders>
            <w:shd w:val="clear" w:color="auto" w:fill="auto"/>
            <w:tcMar>
              <w:left w:w="28" w:type="dxa"/>
              <w:right w:w="28" w:type="dxa"/>
            </w:tcMar>
          </w:tcPr>
          <w:p w:rsidR="00E62BAA" w:rsidRPr="00FF5287" w:rsidRDefault="00E62BAA" w:rsidP="009E0977">
            <w:pPr>
              <w:pStyle w:val="TableParagraph"/>
              <w:spacing w:before="60"/>
              <w:jc w:val="right"/>
              <w:rPr>
                <w:rFonts w:ascii="Times New Roman" w:hAnsi="Times New Roman" w:cs="Times New Roman"/>
              </w:rPr>
            </w:pPr>
          </w:p>
        </w:tc>
      </w:tr>
      <w:tr w:rsidR="00E62BAA" w:rsidRPr="00FF5287" w:rsidTr="009E0977">
        <w:trPr>
          <w:trHeight w:val="4"/>
        </w:trPr>
        <w:tc>
          <w:tcPr>
            <w:tcW w:w="871" w:type="pct"/>
            <w:vMerge w:val="restart"/>
            <w:tcBorders>
              <w:top w:val="single" w:sz="12" w:space="0" w:color="auto"/>
              <w:left w:val="single" w:sz="12" w:space="0" w:color="auto"/>
              <w:right w:val="single" w:sz="4" w:space="0" w:color="auto"/>
            </w:tcBorders>
            <w:shd w:val="clear" w:color="auto" w:fill="auto"/>
            <w:vAlign w:val="center"/>
          </w:tcPr>
          <w:p w:rsidR="00E62BAA" w:rsidRPr="004F6CEE" w:rsidRDefault="00E62BAA" w:rsidP="009E0977">
            <w:pPr>
              <w:pStyle w:val="TableParagraph"/>
              <w:keepNext/>
              <w:keepLines/>
              <w:widowControl/>
              <w:spacing w:before="60"/>
              <w:ind w:left="23"/>
              <w:rPr>
                <w:rFonts w:ascii="Times New Roman" w:hAnsi="Times New Roman" w:cs="Times New Roman"/>
                <w:sz w:val="20"/>
                <w:szCs w:val="20"/>
              </w:rPr>
            </w:pPr>
            <w:r w:rsidRPr="004F6CEE">
              <w:rPr>
                <w:rFonts w:ascii="Times New Roman" w:hAnsi="Times New Roman" w:cs="Times New Roman"/>
                <w:b/>
                <w:sz w:val="20"/>
                <w:szCs w:val="20"/>
              </w:rPr>
              <w:t>Komerční aktivity na kapacitách VaV</w:t>
            </w:r>
            <w:r w:rsidRPr="004F6CEE">
              <w:rPr>
                <w:rFonts w:ascii="Times New Roman" w:hAnsi="Times New Roman" w:cs="Times New Roman"/>
                <w:sz w:val="20"/>
                <w:szCs w:val="20"/>
              </w:rPr>
              <w:t xml:space="preserve"> (např. malosériová výroba)</w:t>
            </w:r>
          </w:p>
        </w:tc>
        <w:tc>
          <w:tcPr>
            <w:tcW w:w="317" w:type="pct"/>
            <w:tcBorders>
              <w:top w:val="single" w:sz="12" w:space="0" w:color="auto"/>
              <w:left w:val="single" w:sz="4" w:space="0" w:color="auto"/>
              <w:bottom w:val="single" w:sz="4" w:space="0" w:color="auto"/>
              <w:right w:val="single" w:sz="4" w:space="0" w:color="auto"/>
            </w:tcBorders>
          </w:tcPr>
          <w:p w:rsidR="00E62BAA" w:rsidRPr="004F6CEE" w:rsidRDefault="00E62BAA" w:rsidP="009E0977">
            <w:pPr>
              <w:pStyle w:val="TableParagraph"/>
              <w:keepNext/>
              <w:keepLines/>
              <w:widowControl/>
              <w:spacing w:before="60"/>
              <w:rPr>
                <w:rFonts w:ascii="Times New Roman" w:hAnsi="Times New Roman" w:cs="Times New Roman"/>
                <w:sz w:val="20"/>
                <w:szCs w:val="20"/>
              </w:rPr>
            </w:pPr>
            <w:r w:rsidRPr="004F6CEE">
              <w:rPr>
                <w:rFonts w:ascii="Times New Roman" w:hAnsi="Times New Roman" w:cs="Times New Roman"/>
                <w:sz w:val="20"/>
                <w:szCs w:val="20"/>
              </w:rPr>
              <w:t>skutečnost</w:t>
            </w:r>
          </w:p>
        </w:tc>
        <w:tc>
          <w:tcPr>
            <w:tcW w:w="1098" w:type="pct"/>
            <w:tcBorders>
              <w:top w:val="single" w:sz="12" w:space="0" w:color="auto"/>
              <w:left w:val="single" w:sz="4" w:space="0" w:color="auto"/>
              <w:bottom w:val="single" w:sz="4" w:space="0" w:color="auto"/>
              <w:right w:val="single" w:sz="4" w:space="0" w:color="auto"/>
            </w:tcBorders>
            <w:shd w:val="clear" w:color="auto" w:fill="auto"/>
          </w:tcPr>
          <w:p w:rsidR="00E62BAA" w:rsidRPr="004F6CEE" w:rsidRDefault="00E62BAA" w:rsidP="009E0977">
            <w:pPr>
              <w:pStyle w:val="TableParagraph"/>
              <w:keepNext/>
              <w:keepLines/>
              <w:widowControl/>
              <w:spacing w:before="60"/>
              <w:rPr>
                <w:rFonts w:ascii="Times New Roman" w:hAnsi="Times New Roman" w:cs="Times New Roman"/>
                <w:sz w:val="20"/>
                <w:szCs w:val="20"/>
              </w:rPr>
            </w:pP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p>
        </w:tc>
        <w:tc>
          <w:tcPr>
            <w:tcW w:w="30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p>
        </w:tc>
        <w:tc>
          <w:tcPr>
            <w:tcW w:w="304"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p>
        </w:tc>
        <w:tc>
          <w:tcPr>
            <w:tcW w:w="41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p>
        </w:tc>
        <w:tc>
          <w:tcPr>
            <w:tcW w:w="564" w:type="pct"/>
            <w:tcBorders>
              <w:top w:val="single" w:sz="12" w:space="0" w:color="auto"/>
              <w:left w:val="single" w:sz="4" w:space="0" w:color="auto"/>
              <w:bottom w:val="single" w:sz="4" w:space="0" w:color="auto"/>
              <w:right w:val="single" w:sz="12"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p>
        </w:tc>
      </w:tr>
      <w:tr w:rsidR="00E62BAA" w:rsidRPr="00B268AD" w:rsidTr="009E0977">
        <w:trPr>
          <w:trHeight w:val="4"/>
        </w:trPr>
        <w:tc>
          <w:tcPr>
            <w:tcW w:w="871" w:type="pct"/>
            <w:vMerge/>
            <w:tcBorders>
              <w:left w:val="single" w:sz="12" w:space="0" w:color="auto"/>
              <w:bottom w:val="single" w:sz="12" w:space="0" w:color="auto"/>
              <w:right w:val="single" w:sz="4" w:space="0" w:color="auto"/>
            </w:tcBorders>
            <w:shd w:val="clear" w:color="auto" w:fill="auto"/>
            <w:vAlign w:val="center"/>
          </w:tcPr>
          <w:p w:rsidR="00E62BAA" w:rsidRPr="004F6CEE" w:rsidRDefault="00E62BAA" w:rsidP="009E0977">
            <w:pPr>
              <w:pStyle w:val="TableParagraph"/>
              <w:keepNext/>
              <w:keepLines/>
              <w:widowControl/>
              <w:spacing w:before="60"/>
              <w:ind w:left="23"/>
              <w:rPr>
                <w:rFonts w:ascii="Times New Roman" w:hAnsi="Times New Roman" w:cs="Times New Roman"/>
                <w:b/>
                <w:sz w:val="20"/>
                <w:szCs w:val="20"/>
              </w:rPr>
            </w:pPr>
          </w:p>
        </w:tc>
        <w:tc>
          <w:tcPr>
            <w:tcW w:w="317" w:type="pct"/>
            <w:tcBorders>
              <w:top w:val="single" w:sz="4" w:space="0" w:color="auto"/>
              <w:left w:val="single" w:sz="4" w:space="0" w:color="auto"/>
              <w:bottom w:val="single" w:sz="12" w:space="0" w:color="auto"/>
              <w:right w:val="single" w:sz="4" w:space="0" w:color="auto"/>
            </w:tcBorders>
          </w:tcPr>
          <w:p w:rsidR="00E62BAA" w:rsidRPr="004F6CEE" w:rsidRDefault="00E62BAA" w:rsidP="009E0977">
            <w:pPr>
              <w:pStyle w:val="TableParagraph"/>
              <w:keepNext/>
              <w:keepLines/>
              <w:widowControl/>
              <w:spacing w:before="60"/>
              <w:rPr>
                <w:rFonts w:ascii="Times New Roman" w:hAnsi="Times New Roman" w:cs="Times New Roman"/>
                <w:sz w:val="20"/>
                <w:szCs w:val="20"/>
              </w:rPr>
            </w:pPr>
            <w:r w:rsidRPr="004F6CEE">
              <w:rPr>
                <w:rFonts w:ascii="Times New Roman" w:hAnsi="Times New Roman" w:cs="Times New Roman"/>
                <w:sz w:val="20"/>
                <w:szCs w:val="20"/>
              </w:rPr>
              <w:t>předpoklad</w:t>
            </w:r>
          </w:p>
        </w:tc>
        <w:tc>
          <w:tcPr>
            <w:tcW w:w="1098" w:type="pct"/>
            <w:tcBorders>
              <w:top w:val="single" w:sz="4" w:space="0" w:color="auto"/>
              <w:left w:val="single" w:sz="4" w:space="0" w:color="auto"/>
              <w:bottom w:val="single" w:sz="12" w:space="0" w:color="auto"/>
              <w:right w:val="single" w:sz="4" w:space="0" w:color="auto"/>
            </w:tcBorders>
            <w:shd w:val="clear" w:color="auto" w:fill="auto"/>
          </w:tcPr>
          <w:p w:rsidR="00E62BAA" w:rsidRPr="004F6CEE" w:rsidRDefault="00E62BAA" w:rsidP="009E0977">
            <w:pPr>
              <w:pStyle w:val="TableParagraph"/>
              <w:keepNext/>
              <w:keepLines/>
              <w:widowControl/>
              <w:spacing w:before="60"/>
              <w:rPr>
                <w:rFonts w:ascii="Times New Roman" w:hAnsi="Times New Roman" w:cs="Times New Roman"/>
                <w:sz w:val="20"/>
                <w:szCs w:val="20"/>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p>
        </w:tc>
        <w:tc>
          <w:tcPr>
            <w:tcW w:w="380"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r>
              <w:rPr>
                <w:rFonts w:ascii="Times New Roman" w:hAnsi="Times New Roman" w:cs="Times New Roman"/>
              </w:rPr>
              <w:t>0</w:t>
            </w:r>
          </w:p>
        </w:tc>
        <w:tc>
          <w:tcPr>
            <w:tcW w:w="30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r>
              <w:rPr>
                <w:rFonts w:ascii="Times New Roman" w:hAnsi="Times New Roman" w:cs="Times New Roman"/>
              </w:rPr>
              <w:t>0</w:t>
            </w:r>
          </w:p>
        </w:tc>
        <w:tc>
          <w:tcPr>
            <w:tcW w:w="304"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r>
              <w:rPr>
                <w:rFonts w:ascii="Times New Roman" w:hAnsi="Times New Roman" w:cs="Times New Roman"/>
              </w:rPr>
              <w:t>0</w:t>
            </w:r>
          </w:p>
        </w:tc>
        <w:tc>
          <w:tcPr>
            <w:tcW w:w="41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r>
              <w:rPr>
                <w:rFonts w:ascii="Times New Roman" w:hAnsi="Times New Roman" w:cs="Times New Roman"/>
              </w:rPr>
              <w:t>0</w:t>
            </w:r>
          </w:p>
        </w:tc>
        <w:tc>
          <w:tcPr>
            <w:tcW w:w="564" w:type="pct"/>
            <w:tcBorders>
              <w:top w:val="single" w:sz="4" w:space="0" w:color="auto"/>
              <w:left w:val="single" w:sz="4" w:space="0" w:color="auto"/>
              <w:bottom w:val="single" w:sz="12" w:space="0" w:color="auto"/>
              <w:right w:val="single" w:sz="12" w:space="0" w:color="auto"/>
            </w:tcBorders>
            <w:shd w:val="clear" w:color="auto" w:fill="auto"/>
            <w:tcMar>
              <w:left w:w="28" w:type="dxa"/>
              <w:right w:w="28" w:type="dxa"/>
            </w:tcMar>
          </w:tcPr>
          <w:p w:rsidR="00E62BAA" w:rsidRPr="004F6CEE" w:rsidRDefault="00E62BAA" w:rsidP="009E0977">
            <w:pPr>
              <w:pStyle w:val="TableParagraph"/>
              <w:keepNext/>
              <w:keepLines/>
              <w:widowControl/>
              <w:spacing w:before="60"/>
              <w:jc w:val="right"/>
              <w:rPr>
                <w:rFonts w:ascii="Times New Roman" w:hAnsi="Times New Roman" w:cs="Times New Roman"/>
              </w:rPr>
            </w:pPr>
            <w:r>
              <w:rPr>
                <w:rFonts w:ascii="Times New Roman" w:hAnsi="Times New Roman" w:cs="Times New Roman"/>
              </w:rPr>
              <w:t>0</w:t>
            </w:r>
          </w:p>
        </w:tc>
      </w:tr>
      <w:tr w:rsidR="00E62BAA" w:rsidRPr="00B268AD" w:rsidTr="009E0977">
        <w:trPr>
          <w:trHeight w:val="4"/>
        </w:trPr>
        <w:tc>
          <w:tcPr>
            <w:tcW w:w="871" w:type="pct"/>
            <w:vMerge w:val="restart"/>
            <w:tcBorders>
              <w:top w:val="single" w:sz="12" w:space="0" w:color="auto"/>
              <w:left w:val="single" w:sz="12" w:space="0" w:color="auto"/>
              <w:right w:val="single" w:sz="4" w:space="0" w:color="auto"/>
            </w:tcBorders>
            <w:shd w:val="clear" w:color="auto" w:fill="auto"/>
            <w:vAlign w:val="center"/>
          </w:tcPr>
          <w:p w:rsidR="00E62BAA" w:rsidRPr="004F6CEE" w:rsidRDefault="00E62BAA" w:rsidP="009E0977">
            <w:pPr>
              <w:pStyle w:val="TableParagraph"/>
              <w:spacing w:before="60"/>
              <w:ind w:left="23"/>
              <w:rPr>
                <w:rFonts w:ascii="Times New Roman" w:hAnsi="Times New Roman" w:cs="Times New Roman"/>
                <w:b/>
                <w:sz w:val="20"/>
                <w:szCs w:val="20"/>
              </w:rPr>
            </w:pPr>
            <w:r w:rsidRPr="004F6CEE">
              <w:rPr>
                <w:rFonts w:ascii="Times New Roman" w:hAnsi="Times New Roman" w:cs="Times New Roman"/>
                <w:b/>
                <w:sz w:val="20"/>
                <w:szCs w:val="20"/>
              </w:rPr>
              <w:t>Vzdělávání prováděné jako HČ</w:t>
            </w:r>
          </w:p>
        </w:tc>
        <w:tc>
          <w:tcPr>
            <w:tcW w:w="317" w:type="pct"/>
            <w:tcBorders>
              <w:top w:val="single" w:sz="12" w:space="0" w:color="auto"/>
              <w:left w:val="single" w:sz="4" w:space="0" w:color="auto"/>
              <w:bottom w:val="single" w:sz="4" w:space="0" w:color="auto"/>
              <w:right w:val="single" w:sz="4" w:space="0" w:color="auto"/>
            </w:tcBorders>
          </w:tcPr>
          <w:p w:rsidR="00E62BAA" w:rsidRPr="004F6CEE" w:rsidRDefault="00E62BAA" w:rsidP="009E0977">
            <w:pPr>
              <w:pStyle w:val="TableParagraph"/>
              <w:spacing w:before="60"/>
              <w:rPr>
                <w:rFonts w:ascii="Times New Roman" w:hAnsi="Times New Roman" w:cs="Times New Roman"/>
                <w:sz w:val="20"/>
                <w:szCs w:val="20"/>
              </w:rPr>
            </w:pPr>
            <w:r w:rsidRPr="004F6CEE">
              <w:rPr>
                <w:rFonts w:ascii="Times New Roman" w:hAnsi="Times New Roman" w:cs="Times New Roman"/>
                <w:sz w:val="20"/>
                <w:szCs w:val="20"/>
              </w:rPr>
              <w:t>skutečnost</w:t>
            </w:r>
          </w:p>
        </w:tc>
        <w:tc>
          <w:tcPr>
            <w:tcW w:w="1098" w:type="pct"/>
            <w:tcBorders>
              <w:top w:val="single" w:sz="12" w:space="0" w:color="auto"/>
              <w:left w:val="single" w:sz="4" w:space="0" w:color="auto"/>
              <w:bottom w:val="single" w:sz="4" w:space="0" w:color="auto"/>
              <w:right w:val="single" w:sz="4" w:space="0" w:color="auto"/>
            </w:tcBorders>
            <w:shd w:val="clear" w:color="auto" w:fill="auto"/>
          </w:tcPr>
          <w:p w:rsidR="00E62BAA" w:rsidRPr="004F6CEE" w:rsidRDefault="00E62BAA" w:rsidP="009E0977">
            <w:pPr>
              <w:pStyle w:val="TableParagraph"/>
              <w:spacing w:before="60"/>
              <w:rPr>
                <w:rFonts w:ascii="Times New Roman" w:hAnsi="Times New Roman" w:cs="Times New Roman"/>
                <w:sz w:val="20"/>
                <w:szCs w:val="20"/>
              </w:rPr>
            </w:pP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75"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80"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30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304"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41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564" w:type="pct"/>
            <w:tcBorders>
              <w:top w:val="single" w:sz="12" w:space="0" w:color="auto"/>
              <w:left w:val="single" w:sz="4" w:space="0" w:color="auto"/>
              <w:bottom w:val="single" w:sz="4" w:space="0" w:color="auto"/>
              <w:right w:val="single" w:sz="12"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r>
      <w:tr w:rsidR="00E62BAA" w:rsidRPr="00B268AD" w:rsidTr="009E0977">
        <w:trPr>
          <w:trHeight w:val="4"/>
        </w:trPr>
        <w:tc>
          <w:tcPr>
            <w:tcW w:w="871" w:type="pct"/>
            <w:vMerge/>
            <w:tcBorders>
              <w:left w:val="single" w:sz="12" w:space="0" w:color="auto"/>
              <w:bottom w:val="single" w:sz="12" w:space="0" w:color="auto"/>
              <w:right w:val="single" w:sz="4" w:space="0" w:color="auto"/>
            </w:tcBorders>
            <w:shd w:val="clear" w:color="auto" w:fill="auto"/>
            <w:vAlign w:val="center"/>
          </w:tcPr>
          <w:p w:rsidR="00E62BAA" w:rsidRPr="004F6CEE" w:rsidRDefault="00E62BAA" w:rsidP="009E0977">
            <w:pPr>
              <w:pStyle w:val="TableParagraph"/>
              <w:spacing w:before="60"/>
              <w:ind w:left="23"/>
              <w:rPr>
                <w:rFonts w:ascii="Times New Roman" w:hAnsi="Times New Roman" w:cs="Times New Roman"/>
                <w:b/>
                <w:sz w:val="20"/>
                <w:szCs w:val="20"/>
              </w:rPr>
            </w:pPr>
          </w:p>
        </w:tc>
        <w:tc>
          <w:tcPr>
            <w:tcW w:w="317" w:type="pct"/>
            <w:tcBorders>
              <w:top w:val="single" w:sz="4" w:space="0" w:color="auto"/>
              <w:left w:val="single" w:sz="4" w:space="0" w:color="auto"/>
              <w:bottom w:val="single" w:sz="12" w:space="0" w:color="auto"/>
              <w:right w:val="single" w:sz="4" w:space="0" w:color="auto"/>
            </w:tcBorders>
          </w:tcPr>
          <w:p w:rsidR="00E62BAA" w:rsidRPr="004F6CEE" w:rsidRDefault="00E62BAA" w:rsidP="009E0977">
            <w:pPr>
              <w:pStyle w:val="TableParagraph"/>
              <w:spacing w:before="60"/>
              <w:rPr>
                <w:rFonts w:ascii="Times New Roman" w:hAnsi="Times New Roman" w:cs="Times New Roman"/>
                <w:sz w:val="20"/>
                <w:szCs w:val="20"/>
              </w:rPr>
            </w:pPr>
            <w:r w:rsidRPr="004F6CEE">
              <w:rPr>
                <w:rFonts w:ascii="Times New Roman" w:hAnsi="Times New Roman" w:cs="Times New Roman"/>
                <w:sz w:val="20"/>
                <w:szCs w:val="20"/>
              </w:rPr>
              <w:t>předpoklad</w:t>
            </w:r>
          </w:p>
        </w:tc>
        <w:tc>
          <w:tcPr>
            <w:tcW w:w="1098" w:type="pct"/>
            <w:tcBorders>
              <w:top w:val="single" w:sz="4" w:space="0" w:color="auto"/>
              <w:left w:val="single" w:sz="4" w:space="0" w:color="auto"/>
              <w:bottom w:val="single" w:sz="12" w:space="0" w:color="auto"/>
              <w:right w:val="single" w:sz="4" w:space="0" w:color="auto"/>
            </w:tcBorders>
            <w:shd w:val="clear" w:color="auto" w:fill="auto"/>
          </w:tcPr>
          <w:p w:rsidR="00E62BAA" w:rsidRPr="004F6CEE" w:rsidRDefault="00E62BAA" w:rsidP="009E0977">
            <w:pPr>
              <w:pStyle w:val="TableParagraph"/>
              <w:spacing w:before="60"/>
              <w:rPr>
                <w:rFonts w:ascii="Times New Roman" w:hAnsi="Times New Roman" w:cs="Times New Roman"/>
                <w:sz w:val="20"/>
                <w:szCs w:val="20"/>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375"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380"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304"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413" w:type="pct"/>
            <w:tcBorders>
              <w:top w:val="single" w:sz="4" w:space="0" w:color="auto"/>
              <w:left w:val="single" w:sz="4" w:space="0" w:color="auto"/>
              <w:bottom w:val="single" w:sz="12" w:space="0" w:color="auto"/>
              <w:right w:val="single" w:sz="4"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c>
          <w:tcPr>
            <w:tcW w:w="564" w:type="pct"/>
            <w:tcBorders>
              <w:top w:val="single" w:sz="4" w:space="0" w:color="auto"/>
              <w:left w:val="single" w:sz="4" w:space="0" w:color="auto"/>
              <w:bottom w:val="single" w:sz="12" w:space="0" w:color="auto"/>
              <w:right w:val="single" w:sz="12" w:space="0" w:color="auto"/>
            </w:tcBorders>
            <w:shd w:val="clear" w:color="auto" w:fill="auto"/>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r>
              <w:rPr>
                <w:rFonts w:ascii="Times New Roman" w:hAnsi="Times New Roman" w:cs="Times New Roman"/>
              </w:rPr>
              <w:t>0</w:t>
            </w:r>
          </w:p>
        </w:tc>
      </w:tr>
      <w:tr w:rsidR="00E62BAA" w:rsidRPr="00B268AD" w:rsidTr="009E0977">
        <w:trPr>
          <w:trHeight w:val="35"/>
        </w:trPr>
        <w:tc>
          <w:tcPr>
            <w:tcW w:w="871" w:type="pct"/>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E62BAA" w:rsidRPr="004F6CEE" w:rsidRDefault="00E62BAA" w:rsidP="009E0977">
            <w:pPr>
              <w:pStyle w:val="TableParagraph"/>
              <w:spacing w:before="60"/>
              <w:ind w:left="23"/>
              <w:rPr>
                <w:rFonts w:ascii="Times New Roman" w:hAnsi="Times New Roman" w:cs="Times New Roman"/>
                <w:b/>
              </w:rPr>
            </w:pPr>
            <w:r w:rsidRPr="004F6CEE">
              <w:rPr>
                <w:rFonts w:ascii="Times New Roman" w:hAnsi="Times New Roman" w:cs="Times New Roman"/>
                <w:b/>
              </w:rPr>
              <w:t>CELKEM</w:t>
            </w:r>
          </w:p>
        </w:tc>
        <w:tc>
          <w:tcPr>
            <w:tcW w:w="317" w:type="pct"/>
            <w:tcBorders>
              <w:top w:val="single" w:sz="12" w:space="0" w:color="auto"/>
              <w:left w:val="single" w:sz="4" w:space="0" w:color="auto"/>
            </w:tcBorders>
            <w:shd w:val="clear" w:color="auto" w:fill="D9D9D9"/>
          </w:tcPr>
          <w:p w:rsidR="00E62BAA" w:rsidRPr="004F6CEE" w:rsidRDefault="00E62BAA" w:rsidP="009E0977">
            <w:pPr>
              <w:pStyle w:val="TableParagraph"/>
              <w:spacing w:before="60"/>
              <w:rPr>
                <w:rFonts w:ascii="Times New Roman" w:hAnsi="Times New Roman" w:cs="Times New Roman"/>
                <w:sz w:val="20"/>
                <w:szCs w:val="20"/>
              </w:rPr>
            </w:pPr>
            <w:r w:rsidRPr="004F6CEE">
              <w:rPr>
                <w:rFonts w:ascii="Times New Roman" w:hAnsi="Times New Roman" w:cs="Times New Roman"/>
                <w:sz w:val="20"/>
                <w:szCs w:val="20"/>
              </w:rPr>
              <w:t>skutečnost</w:t>
            </w:r>
          </w:p>
        </w:tc>
        <w:tc>
          <w:tcPr>
            <w:tcW w:w="1098" w:type="pct"/>
            <w:tcBorders>
              <w:top w:val="single" w:sz="12" w:space="0" w:color="auto"/>
            </w:tcBorders>
            <w:shd w:val="clear" w:color="auto" w:fill="D9D9D9"/>
          </w:tcPr>
          <w:p w:rsidR="00E62BAA" w:rsidRPr="004F6CEE" w:rsidRDefault="00E62BAA" w:rsidP="009E0977">
            <w:pPr>
              <w:pStyle w:val="TableParagraph"/>
              <w:spacing w:before="60"/>
              <w:rPr>
                <w:rFonts w:ascii="Times New Roman" w:hAnsi="Times New Roman" w:cs="Times New Roman"/>
              </w:rPr>
            </w:pPr>
          </w:p>
        </w:tc>
        <w:tc>
          <w:tcPr>
            <w:tcW w:w="375" w:type="pct"/>
            <w:tcBorders>
              <w:top w:val="single" w:sz="12" w:space="0" w:color="auto"/>
            </w:tcBorders>
            <w:shd w:val="clear" w:color="auto" w:fill="D9D9D9"/>
            <w:tcMar>
              <w:left w:w="28" w:type="dxa"/>
              <w:right w:w="28" w:type="dxa"/>
            </w:tcMar>
            <w:vAlign w:val="center"/>
          </w:tcPr>
          <w:p w:rsidR="00E62BAA" w:rsidRPr="004F6CEE" w:rsidRDefault="007E72F7" w:rsidP="009E0977">
            <w:pPr>
              <w:pStyle w:val="TableParagraph"/>
              <w:spacing w:before="60"/>
              <w:jc w:val="right"/>
              <w:rPr>
                <w:rFonts w:ascii="Times New Roman" w:hAnsi="Times New Roman" w:cs="Times New Roman"/>
              </w:rPr>
            </w:pPr>
            <w:r>
              <w:rPr>
                <w:rFonts w:ascii="Times New Roman" w:hAnsi="Times New Roman" w:cs="Times New Roman"/>
              </w:rPr>
              <w:t>16</w:t>
            </w:r>
            <w:r w:rsidR="00F96732">
              <w:rPr>
                <w:rFonts w:ascii="Times New Roman" w:hAnsi="Times New Roman" w:cs="Times New Roman"/>
              </w:rPr>
              <w:t xml:space="preserve">090 </w:t>
            </w:r>
          </w:p>
        </w:tc>
        <w:tc>
          <w:tcPr>
            <w:tcW w:w="375" w:type="pct"/>
            <w:tcBorders>
              <w:top w:val="single" w:sz="12" w:space="0" w:color="auto"/>
            </w:tcBorders>
            <w:shd w:val="clear" w:color="auto" w:fill="D9D9D9"/>
            <w:tcMar>
              <w:left w:w="28" w:type="dxa"/>
              <w:right w:w="28" w:type="dxa"/>
            </w:tcMar>
          </w:tcPr>
          <w:p w:rsidR="00E62BAA" w:rsidRPr="004F6CEE" w:rsidRDefault="00807003" w:rsidP="009E0977">
            <w:pPr>
              <w:pStyle w:val="TableParagraph"/>
              <w:spacing w:before="60"/>
              <w:jc w:val="right"/>
              <w:rPr>
                <w:rFonts w:ascii="Times New Roman" w:hAnsi="Times New Roman" w:cs="Times New Roman"/>
              </w:rPr>
            </w:pPr>
            <w:r>
              <w:rPr>
                <w:rFonts w:ascii="Times New Roman" w:hAnsi="Times New Roman" w:cs="Times New Roman"/>
              </w:rPr>
              <w:t>10</w:t>
            </w:r>
            <w:r w:rsidR="007E72F7">
              <w:rPr>
                <w:rFonts w:ascii="Times New Roman" w:hAnsi="Times New Roman" w:cs="Times New Roman"/>
              </w:rPr>
              <w:t>090</w:t>
            </w:r>
            <w:r w:rsidR="00F96732">
              <w:rPr>
                <w:rFonts w:ascii="Times New Roman" w:hAnsi="Times New Roman" w:cs="Times New Roman"/>
              </w:rPr>
              <w:t xml:space="preserve"> </w:t>
            </w:r>
          </w:p>
        </w:tc>
        <w:tc>
          <w:tcPr>
            <w:tcW w:w="380" w:type="pct"/>
            <w:tcBorders>
              <w:top w:val="single" w:sz="12" w:space="0" w:color="auto"/>
            </w:tcBorders>
            <w:shd w:val="clear" w:color="auto" w:fill="D9D9D9"/>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303" w:type="pct"/>
            <w:tcBorders>
              <w:top w:val="single" w:sz="12" w:space="0" w:color="auto"/>
            </w:tcBorders>
            <w:shd w:val="clear" w:color="auto" w:fill="D9D9D9"/>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304" w:type="pct"/>
            <w:tcBorders>
              <w:top w:val="single" w:sz="12" w:space="0" w:color="auto"/>
            </w:tcBorders>
            <w:shd w:val="clear" w:color="auto" w:fill="D9D9D9"/>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413" w:type="pct"/>
            <w:tcBorders>
              <w:top w:val="single" w:sz="12" w:space="0" w:color="auto"/>
            </w:tcBorders>
            <w:shd w:val="clear" w:color="auto" w:fill="D9D9D9"/>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564" w:type="pct"/>
            <w:tcBorders>
              <w:top w:val="single" w:sz="12" w:space="0" w:color="auto"/>
              <w:right w:val="single" w:sz="12" w:space="0" w:color="auto"/>
            </w:tcBorders>
            <w:shd w:val="clear" w:color="auto" w:fill="D9D9D9"/>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r>
      <w:tr w:rsidR="00E62BAA" w:rsidRPr="00B268AD" w:rsidTr="009E0977">
        <w:trPr>
          <w:trHeight w:val="35"/>
        </w:trPr>
        <w:tc>
          <w:tcPr>
            <w:tcW w:w="871" w:type="pct"/>
            <w:vMerge/>
            <w:tcBorders>
              <w:left w:val="single" w:sz="12" w:space="0" w:color="auto"/>
              <w:bottom w:val="single" w:sz="4" w:space="0" w:color="auto"/>
              <w:right w:val="single" w:sz="4" w:space="0" w:color="auto"/>
            </w:tcBorders>
            <w:shd w:val="clear" w:color="auto" w:fill="D9D9D9"/>
            <w:vAlign w:val="center"/>
          </w:tcPr>
          <w:p w:rsidR="00E62BAA" w:rsidRPr="004F6CEE" w:rsidRDefault="00E62BAA" w:rsidP="009E0977">
            <w:pPr>
              <w:pStyle w:val="TableParagraph"/>
              <w:spacing w:before="60"/>
              <w:ind w:left="23"/>
              <w:rPr>
                <w:rFonts w:ascii="Times New Roman" w:hAnsi="Times New Roman" w:cs="Times New Roman"/>
                <w:b/>
              </w:rPr>
            </w:pPr>
          </w:p>
        </w:tc>
        <w:tc>
          <w:tcPr>
            <w:tcW w:w="317" w:type="pct"/>
            <w:tcBorders>
              <w:left w:val="single" w:sz="4" w:space="0" w:color="auto"/>
              <w:bottom w:val="single" w:sz="12" w:space="0" w:color="auto"/>
            </w:tcBorders>
            <w:shd w:val="clear" w:color="auto" w:fill="D9D9D9"/>
          </w:tcPr>
          <w:p w:rsidR="00E62BAA" w:rsidRPr="004F6CEE" w:rsidRDefault="00E62BAA" w:rsidP="009E0977">
            <w:pPr>
              <w:pStyle w:val="TableParagraph"/>
              <w:spacing w:before="60"/>
              <w:rPr>
                <w:rFonts w:ascii="Times New Roman" w:hAnsi="Times New Roman" w:cs="Times New Roman"/>
                <w:sz w:val="20"/>
                <w:szCs w:val="20"/>
              </w:rPr>
            </w:pPr>
            <w:r w:rsidRPr="004F6CEE">
              <w:rPr>
                <w:rFonts w:ascii="Times New Roman" w:hAnsi="Times New Roman" w:cs="Times New Roman"/>
                <w:sz w:val="20"/>
                <w:szCs w:val="20"/>
              </w:rPr>
              <w:t>předpoklad</w:t>
            </w:r>
          </w:p>
        </w:tc>
        <w:tc>
          <w:tcPr>
            <w:tcW w:w="1098" w:type="pct"/>
            <w:tcBorders>
              <w:bottom w:val="single" w:sz="12" w:space="0" w:color="auto"/>
            </w:tcBorders>
            <w:shd w:val="clear" w:color="auto" w:fill="D9D9D9"/>
          </w:tcPr>
          <w:p w:rsidR="00E62BAA" w:rsidRPr="004F6CEE" w:rsidRDefault="00E62BAA" w:rsidP="009E0977">
            <w:pPr>
              <w:pStyle w:val="TableParagraph"/>
              <w:spacing w:before="60"/>
              <w:rPr>
                <w:rFonts w:ascii="Times New Roman" w:hAnsi="Times New Roman" w:cs="Times New Roman"/>
              </w:rPr>
            </w:pPr>
          </w:p>
        </w:tc>
        <w:tc>
          <w:tcPr>
            <w:tcW w:w="375" w:type="pct"/>
            <w:tcBorders>
              <w:bottom w:val="single" w:sz="12" w:space="0" w:color="auto"/>
            </w:tcBorders>
            <w:shd w:val="clear" w:color="auto" w:fill="D9D9D9"/>
            <w:tcMar>
              <w:left w:w="28" w:type="dxa"/>
              <w:right w:w="28" w:type="dxa"/>
            </w:tcMar>
          </w:tcPr>
          <w:p w:rsidR="00E62BAA" w:rsidRPr="004F6CEE" w:rsidRDefault="00E62BAA" w:rsidP="009E0977">
            <w:pPr>
              <w:pStyle w:val="TableParagraph"/>
              <w:spacing w:before="60"/>
              <w:jc w:val="right"/>
              <w:rPr>
                <w:rFonts w:ascii="Times New Roman" w:hAnsi="Times New Roman" w:cs="Times New Roman"/>
              </w:rPr>
            </w:pPr>
          </w:p>
        </w:tc>
        <w:tc>
          <w:tcPr>
            <w:tcW w:w="375" w:type="pct"/>
            <w:tcBorders>
              <w:bottom w:val="single" w:sz="12" w:space="0" w:color="auto"/>
            </w:tcBorders>
            <w:shd w:val="clear" w:color="auto" w:fill="D9D9D9"/>
            <w:tcMar>
              <w:left w:w="28" w:type="dxa"/>
              <w:right w:w="28" w:type="dxa"/>
            </w:tcMar>
          </w:tcPr>
          <w:p w:rsidR="00E62BAA" w:rsidRPr="004F6CEE" w:rsidRDefault="00807003" w:rsidP="009E0977">
            <w:pPr>
              <w:pStyle w:val="TableParagraph"/>
              <w:spacing w:before="60"/>
              <w:jc w:val="right"/>
              <w:rPr>
                <w:rFonts w:ascii="Times New Roman" w:hAnsi="Times New Roman" w:cs="Times New Roman"/>
              </w:rPr>
            </w:pPr>
            <w:r>
              <w:rPr>
                <w:rFonts w:ascii="Times New Roman" w:hAnsi="Times New Roman" w:cs="Times New Roman"/>
              </w:rPr>
              <w:t>16</w:t>
            </w:r>
            <w:r w:rsidR="007E72F7">
              <w:rPr>
                <w:rFonts w:ascii="Times New Roman" w:hAnsi="Times New Roman" w:cs="Times New Roman"/>
              </w:rPr>
              <w:t>340</w:t>
            </w:r>
          </w:p>
        </w:tc>
        <w:tc>
          <w:tcPr>
            <w:tcW w:w="380" w:type="pct"/>
            <w:tcBorders>
              <w:bottom w:val="single" w:sz="12" w:space="0" w:color="auto"/>
            </w:tcBorders>
            <w:shd w:val="clear" w:color="auto" w:fill="D9D9D9"/>
            <w:tcMar>
              <w:left w:w="28" w:type="dxa"/>
              <w:right w:w="28" w:type="dxa"/>
            </w:tcMar>
          </w:tcPr>
          <w:p w:rsidR="00E62BAA" w:rsidRPr="004F6CEE" w:rsidRDefault="00807003" w:rsidP="009E0977">
            <w:pPr>
              <w:pStyle w:val="TableParagraph"/>
              <w:spacing w:before="60"/>
              <w:jc w:val="center"/>
              <w:rPr>
                <w:rFonts w:ascii="Times New Roman" w:hAnsi="Times New Roman" w:cs="Times New Roman"/>
              </w:rPr>
            </w:pPr>
            <w:r>
              <w:rPr>
                <w:rFonts w:ascii="Times New Roman" w:hAnsi="Times New Roman" w:cs="Times New Roman"/>
              </w:rPr>
              <w:t>19</w:t>
            </w:r>
            <w:r w:rsidR="007E72F7">
              <w:rPr>
                <w:rFonts w:ascii="Times New Roman" w:hAnsi="Times New Roman" w:cs="Times New Roman"/>
              </w:rPr>
              <w:t>524</w:t>
            </w:r>
            <w:r w:rsidR="00F96732">
              <w:rPr>
                <w:rFonts w:ascii="Times New Roman" w:hAnsi="Times New Roman" w:cs="Times New Roman"/>
              </w:rPr>
              <w:t xml:space="preserve"> </w:t>
            </w:r>
          </w:p>
        </w:tc>
        <w:tc>
          <w:tcPr>
            <w:tcW w:w="303" w:type="pct"/>
            <w:tcBorders>
              <w:bottom w:val="single" w:sz="12" w:space="0" w:color="auto"/>
            </w:tcBorders>
            <w:shd w:val="clear" w:color="auto" w:fill="D9D9D9"/>
            <w:tcMar>
              <w:left w:w="28" w:type="dxa"/>
              <w:right w:w="28" w:type="dxa"/>
            </w:tcMar>
          </w:tcPr>
          <w:p w:rsidR="00E62BAA" w:rsidRPr="004F6CEE" w:rsidRDefault="00807003" w:rsidP="009E0977">
            <w:pPr>
              <w:pStyle w:val="TableParagraph"/>
              <w:spacing w:before="60"/>
              <w:jc w:val="right"/>
              <w:rPr>
                <w:rFonts w:ascii="Times New Roman" w:hAnsi="Times New Roman" w:cs="Times New Roman"/>
              </w:rPr>
            </w:pPr>
            <w:r>
              <w:rPr>
                <w:rFonts w:ascii="Times New Roman" w:hAnsi="Times New Roman" w:cs="Times New Roman"/>
              </w:rPr>
              <w:t>20</w:t>
            </w:r>
            <w:r w:rsidR="007E72F7">
              <w:rPr>
                <w:rFonts w:ascii="Times New Roman" w:hAnsi="Times New Roman" w:cs="Times New Roman"/>
              </w:rPr>
              <w:t>139</w:t>
            </w:r>
            <w:r w:rsidR="00F96732">
              <w:rPr>
                <w:rFonts w:ascii="Times New Roman" w:hAnsi="Times New Roman" w:cs="Times New Roman"/>
              </w:rPr>
              <w:t xml:space="preserve"> </w:t>
            </w:r>
          </w:p>
        </w:tc>
        <w:tc>
          <w:tcPr>
            <w:tcW w:w="304" w:type="pct"/>
            <w:tcBorders>
              <w:bottom w:val="single" w:sz="12" w:space="0" w:color="auto"/>
            </w:tcBorders>
            <w:shd w:val="clear" w:color="auto" w:fill="D9D9D9"/>
            <w:tcMar>
              <w:left w:w="28" w:type="dxa"/>
              <w:right w:w="28" w:type="dxa"/>
            </w:tcMar>
          </w:tcPr>
          <w:p w:rsidR="00E62BAA" w:rsidRPr="004F6CEE" w:rsidRDefault="00807003" w:rsidP="009E0977">
            <w:pPr>
              <w:pStyle w:val="TableParagraph"/>
              <w:spacing w:before="60"/>
              <w:jc w:val="right"/>
              <w:rPr>
                <w:rFonts w:ascii="Times New Roman" w:hAnsi="Times New Roman" w:cs="Times New Roman"/>
              </w:rPr>
            </w:pPr>
            <w:r>
              <w:rPr>
                <w:rFonts w:ascii="Times New Roman" w:hAnsi="Times New Roman" w:cs="Times New Roman"/>
              </w:rPr>
              <w:t>23</w:t>
            </w:r>
            <w:r w:rsidR="0055621B">
              <w:rPr>
                <w:rFonts w:ascii="Times New Roman" w:hAnsi="Times New Roman" w:cs="Times New Roman"/>
              </w:rPr>
              <w:t>5</w:t>
            </w:r>
            <w:r w:rsidR="001D25A3">
              <w:rPr>
                <w:rFonts w:ascii="Times New Roman" w:hAnsi="Times New Roman" w:cs="Times New Roman"/>
              </w:rPr>
              <w:t>85</w:t>
            </w:r>
            <w:r w:rsidR="00F96732">
              <w:rPr>
                <w:rFonts w:ascii="Times New Roman" w:hAnsi="Times New Roman" w:cs="Times New Roman"/>
              </w:rPr>
              <w:t xml:space="preserve"> </w:t>
            </w:r>
          </w:p>
        </w:tc>
        <w:tc>
          <w:tcPr>
            <w:tcW w:w="413" w:type="pct"/>
            <w:tcBorders>
              <w:bottom w:val="single" w:sz="12" w:space="0" w:color="auto"/>
            </w:tcBorders>
            <w:shd w:val="clear" w:color="auto" w:fill="D9D9D9"/>
            <w:tcMar>
              <w:left w:w="28" w:type="dxa"/>
              <w:right w:w="28" w:type="dxa"/>
            </w:tcMar>
          </w:tcPr>
          <w:p w:rsidR="00E62BAA" w:rsidRPr="004F6CEE" w:rsidRDefault="0055621B" w:rsidP="009E0977">
            <w:pPr>
              <w:pStyle w:val="TableParagraph"/>
              <w:spacing w:before="60"/>
              <w:jc w:val="right"/>
              <w:rPr>
                <w:rFonts w:ascii="Times New Roman" w:hAnsi="Times New Roman" w:cs="Times New Roman"/>
              </w:rPr>
            </w:pPr>
            <w:r>
              <w:rPr>
                <w:rFonts w:ascii="Times New Roman" w:hAnsi="Times New Roman" w:cs="Times New Roman"/>
              </w:rPr>
              <w:t>210</w:t>
            </w:r>
            <w:r w:rsidR="001D25A3">
              <w:rPr>
                <w:rFonts w:ascii="Times New Roman" w:hAnsi="Times New Roman" w:cs="Times New Roman"/>
              </w:rPr>
              <w:t>35</w:t>
            </w:r>
            <w:r w:rsidR="00F96732">
              <w:rPr>
                <w:rFonts w:ascii="Times New Roman" w:hAnsi="Times New Roman" w:cs="Times New Roman"/>
              </w:rPr>
              <w:t xml:space="preserve"> </w:t>
            </w:r>
          </w:p>
        </w:tc>
        <w:tc>
          <w:tcPr>
            <w:tcW w:w="564" w:type="pct"/>
            <w:tcBorders>
              <w:bottom w:val="single" w:sz="12" w:space="0" w:color="auto"/>
              <w:right w:val="single" w:sz="12" w:space="0" w:color="auto"/>
            </w:tcBorders>
            <w:shd w:val="clear" w:color="auto" w:fill="D9D9D9"/>
            <w:tcMar>
              <w:left w:w="28" w:type="dxa"/>
              <w:right w:w="28" w:type="dxa"/>
            </w:tcMar>
          </w:tcPr>
          <w:p w:rsidR="00E62BAA" w:rsidRPr="004F6CEE" w:rsidRDefault="00630968" w:rsidP="009E0977">
            <w:pPr>
              <w:pStyle w:val="TableParagraph"/>
              <w:spacing w:before="60"/>
              <w:jc w:val="right"/>
              <w:rPr>
                <w:rFonts w:ascii="Times New Roman" w:hAnsi="Times New Roman" w:cs="Times New Roman"/>
              </w:rPr>
            </w:pPr>
            <w:r>
              <w:rPr>
                <w:rFonts w:ascii="Times New Roman" w:hAnsi="Times New Roman" w:cs="Times New Roman"/>
              </w:rPr>
              <w:t>19650</w:t>
            </w:r>
            <w:r w:rsidR="00F96732">
              <w:rPr>
                <w:rFonts w:ascii="Times New Roman" w:hAnsi="Times New Roman" w:cs="Times New Roman"/>
              </w:rPr>
              <w:t xml:space="preserve"> </w:t>
            </w:r>
          </w:p>
        </w:tc>
      </w:tr>
      <w:tr w:rsidR="00E62BAA" w:rsidRPr="00B268AD" w:rsidTr="009E0977">
        <w:trPr>
          <w:trHeight w:val="35"/>
        </w:trPr>
        <w:tc>
          <w:tcPr>
            <w:tcW w:w="871" w:type="pct"/>
            <w:vMerge/>
            <w:tcBorders>
              <w:left w:val="single" w:sz="12" w:space="0" w:color="auto"/>
              <w:bottom w:val="single" w:sz="12" w:space="0" w:color="auto"/>
              <w:right w:val="single" w:sz="12" w:space="0" w:color="auto"/>
            </w:tcBorders>
            <w:shd w:val="clear" w:color="auto" w:fill="D9D9D9"/>
          </w:tcPr>
          <w:p w:rsidR="00E62BAA" w:rsidRPr="004F6CEE" w:rsidRDefault="00E62BAA" w:rsidP="009E0977">
            <w:pPr>
              <w:pStyle w:val="TableParagraph"/>
              <w:spacing w:before="60"/>
              <w:ind w:left="23"/>
              <w:rPr>
                <w:rFonts w:ascii="Times New Roman" w:hAnsi="Times New Roman" w:cs="Times New Roman"/>
                <w:b/>
              </w:rPr>
            </w:pPr>
          </w:p>
        </w:tc>
        <w:tc>
          <w:tcPr>
            <w:tcW w:w="317" w:type="pct"/>
            <w:tcBorders>
              <w:top w:val="single" w:sz="12" w:space="0" w:color="auto"/>
              <w:left w:val="single" w:sz="12" w:space="0" w:color="auto"/>
              <w:bottom w:val="single" w:sz="12" w:space="0" w:color="auto"/>
            </w:tcBorders>
            <w:shd w:val="clear" w:color="auto" w:fill="D9D9D9"/>
          </w:tcPr>
          <w:p w:rsidR="00E62BAA" w:rsidRPr="004F6CEE" w:rsidRDefault="00E62BAA" w:rsidP="009E0977">
            <w:pPr>
              <w:pStyle w:val="TableParagraph"/>
              <w:spacing w:before="60"/>
              <w:rPr>
                <w:rFonts w:ascii="Times New Roman" w:hAnsi="Times New Roman" w:cs="Times New Roman"/>
                <w:b/>
                <w:sz w:val="20"/>
                <w:szCs w:val="20"/>
              </w:rPr>
            </w:pPr>
            <w:r w:rsidRPr="004F6CEE">
              <w:rPr>
                <w:rFonts w:ascii="Times New Roman" w:hAnsi="Times New Roman" w:cs="Times New Roman"/>
                <w:b/>
                <w:sz w:val="20"/>
                <w:szCs w:val="20"/>
              </w:rPr>
              <w:t>CELKEM</w:t>
            </w:r>
          </w:p>
        </w:tc>
        <w:tc>
          <w:tcPr>
            <w:tcW w:w="1098" w:type="pct"/>
            <w:tcBorders>
              <w:top w:val="single" w:sz="12" w:space="0" w:color="auto"/>
              <w:bottom w:val="single" w:sz="12" w:space="0" w:color="auto"/>
            </w:tcBorders>
            <w:shd w:val="clear" w:color="auto" w:fill="D9D9D9"/>
          </w:tcPr>
          <w:p w:rsidR="00E62BAA" w:rsidRPr="004F6CEE" w:rsidRDefault="00E62BAA" w:rsidP="009E0977">
            <w:pPr>
              <w:pStyle w:val="TableParagraph"/>
              <w:spacing w:before="60"/>
              <w:rPr>
                <w:rFonts w:ascii="Times New Roman" w:hAnsi="Times New Roman" w:cs="Times New Roman"/>
              </w:rPr>
            </w:pPr>
          </w:p>
        </w:tc>
        <w:tc>
          <w:tcPr>
            <w:tcW w:w="375" w:type="pct"/>
            <w:tcBorders>
              <w:top w:val="single" w:sz="12" w:space="0" w:color="auto"/>
              <w:bottom w:val="single" w:sz="12" w:space="0" w:color="auto"/>
            </w:tcBorders>
            <w:shd w:val="clear" w:color="auto" w:fill="D9D9D9"/>
            <w:tcMar>
              <w:left w:w="28" w:type="dxa"/>
              <w:right w:w="28" w:type="dxa"/>
            </w:tcMar>
            <w:vAlign w:val="center"/>
          </w:tcPr>
          <w:p w:rsidR="00E62BAA" w:rsidRPr="004F6CEE" w:rsidRDefault="007E72F7" w:rsidP="009E0977">
            <w:pPr>
              <w:pStyle w:val="TableParagraph"/>
              <w:spacing w:before="60"/>
              <w:jc w:val="right"/>
              <w:rPr>
                <w:rFonts w:ascii="Times New Roman" w:hAnsi="Times New Roman" w:cs="Times New Roman"/>
              </w:rPr>
            </w:pPr>
            <w:r>
              <w:rPr>
                <w:rFonts w:ascii="Times New Roman" w:hAnsi="Times New Roman" w:cs="Times New Roman"/>
              </w:rPr>
              <w:t>16</w:t>
            </w:r>
            <w:r w:rsidR="00F96732">
              <w:rPr>
                <w:rFonts w:ascii="Times New Roman" w:hAnsi="Times New Roman" w:cs="Times New Roman"/>
              </w:rPr>
              <w:t xml:space="preserve">090 </w:t>
            </w:r>
          </w:p>
        </w:tc>
        <w:tc>
          <w:tcPr>
            <w:tcW w:w="375" w:type="pct"/>
            <w:tcBorders>
              <w:top w:val="single" w:sz="12" w:space="0" w:color="auto"/>
              <w:bottom w:val="single" w:sz="12" w:space="0" w:color="auto"/>
            </w:tcBorders>
            <w:shd w:val="clear" w:color="auto" w:fill="D9D9D9"/>
            <w:tcMar>
              <w:left w:w="28" w:type="dxa"/>
              <w:right w:w="28" w:type="dxa"/>
            </w:tcMar>
            <w:vAlign w:val="center"/>
          </w:tcPr>
          <w:p w:rsidR="00E62BAA" w:rsidRPr="004F6CEE" w:rsidRDefault="00B44573" w:rsidP="009E0977">
            <w:pPr>
              <w:pStyle w:val="TableParagraph"/>
              <w:spacing w:before="60"/>
              <w:jc w:val="right"/>
              <w:rPr>
                <w:rFonts w:ascii="Times New Roman" w:hAnsi="Times New Roman" w:cs="Times New Roman"/>
              </w:rPr>
            </w:pPr>
            <w:r>
              <w:rPr>
                <w:rFonts w:ascii="Times New Roman" w:hAnsi="Times New Roman" w:cs="Times New Roman"/>
              </w:rPr>
              <w:t>26430</w:t>
            </w:r>
          </w:p>
        </w:tc>
        <w:tc>
          <w:tcPr>
            <w:tcW w:w="380" w:type="pct"/>
            <w:tcBorders>
              <w:top w:val="single" w:sz="12" w:space="0" w:color="auto"/>
              <w:bottom w:val="single" w:sz="12" w:space="0" w:color="auto"/>
            </w:tcBorders>
            <w:shd w:val="clear" w:color="auto" w:fill="D9D9D9"/>
            <w:tcMar>
              <w:left w:w="28" w:type="dxa"/>
              <w:right w:w="28" w:type="dxa"/>
            </w:tcMar>
            <w:vAlign w:val="center"/>
          </w:tcPr>
          <w:p w:rsidR="00E62BAA" w:rsidRPr="004F6CEE" w:rsidRDefault="00807003" w:rsidP="009E0977">
            <w:pPr>
              <w:pStyle w:val="TableParagraph"/>
              <w:spacing w:before="60"/>
              <w:jc w:val="right"/>
              <w:rPr>
                <w:rFonts w:ascii="Times New Roman" w:hAnsi="Times New Roman" w:cs="Times New Roman"/>
              </w:rPr>
            </w:pPr>
            <w:r>
              <w:rPr>
                <w:rFonts w:ascii="Times New Roman" w:hAnsi="Times New Roman" w:cs="Times New Roman"/>
              </w:rPr>
              <w:t>19</w:t>
            </w:r>
            <w:r w:rsidR="007E72F7">
              <w:rPr>
                <w:rFonts w:ascii="Times New Roman" w:hAnsi="Times New Roman" w:cs="Times New Roman"/>
              </w:rPr>
              <w:t>524</w:t>
            </w:r>
            <w:r w:rsidR="00F96732">
              <w:rPr>
                <w:rFonts w:ascii="Times New Roman" w:hAnsi="Times New Roman" w:cs="Times New Roman"/>
              </w:rPr>
              <w:t xml:space="preserve"> </w:t>
            </w:r>
          </w:p>
        </w:tc>
        <w:tc>
          <w:tcPr>
            <w:tcW w:w="303" w:type="pct"/>
            <w:tcBorders>
              <w:top w:val="single" w:sz="12" w:space="0" w:color="auto"/>
              <w:bottom w:val="single" w:sz="12" w:space="0" w:color="auto"/>
            </w:tcBorders>
            <w:shd w:val="clear" w:color="auto" w:fill="D9D9D9"/>
            <w:tcMar>
              <w:left w:w="28" w:type="dxa"/>
              <w:right w:w="28" w:type="dxa"/>
            </w:tcMar>
            <w:vAlign w:val="center"/>
          </w:tcPr>
          <w:p w:rsidR="00E62BAA" w:rsidRPr="004F6CEE" w:rsidRDefault="00807003" w:rsidP="009E0977">
            <w:pPr>
              <w:pStyle w:val="TableParagraph"/>
              <w:spacing w:before="60"/>
              <w:jc w:val="right"/>
              <w:rPr>
                <w:rFonts w:ascii="Times New Roman" w:hAnsi="Times New Roman" w:cs="Times New Roman"/>
              </w:rPr>
            </w:pPr>
            <w:r>
              <w:rPr>
                <w:rFonts w:ascii="Times New Roman" w:hAnsi="Times New Roman" w:cs="Times New Roman"/>
              </w:rPr>
              <w:t>20</w:t>
            </w:r>
            <w:r w:rsidR="007E72F7">
              <w:rPr>
                <w:rFonts w:ascii="Times New Roman" w:hAnsi="Times New Roman" w:cs="Times New Roman"/>
              </w:rPr>
              <w:t>139</w:t>
            </w:r>
            <w:r w:rsidR="00F96732">
              <w:rPr>
                <w:rFonts w:ascii="Times New Roman" w:hAnsi="Times New Roman" w:cs="Times New Roman"/>
              </w:rPr>
              <w:t xml:space="preserve"> </w:t>
            </w:r>
          </w:p>
        </w:tc>
        <w:tc>
          <w:tcPr>
            <w:tcW w:w="304" w:type="pct"/>
            <w:tcBorders>
              <w:top w:val="single" w:sz="12" w:space="0" w:color="auto"/>
              <w:bottom w:val="single" w:sz="12" w:space="0" w:color="auto"/>
            </w:tcBorders>
            <w:shd w:val="clear" w:color="auto" w:fill="D9D9D9"/>
            <w:tcMar>
              <w:left w:w="28" w:type="dxa"/>
              <w:right w:w="28" w:type="dxa"/>
            </w:tcMar>
            <w:vAlign w:val="center"/>
          </w:tcPr>
          <w:p w:rsidR="00E62BAA" w:rsidRPr="004F6CEE" w:rsidRDefault="00807003" w:rsidP="009E0977">
            <w:pPr>
              <w:pStyle w:val="TableParagraph"/>
              <w:spacing w:before="60"/>
              <w:jc w:val="right"/>
              <w:rPr>
                <w:rFonts w:ascii="Times New Roman" w:hAnsi="Times New Roman" w:cs="Times New Roman"/>
              </w:rPr>
            </w:pPr>
            <w:r>
              <w:rPr>
                <w:rFonts w:ascii="Times New Roman" w:hAnsi="Times New Roman" w:cs="Times New Roman"/>
              </w:rPr>
              <w:t>23</w:t>
            </w:r>
            <w:r w:rsidR="0055621B">
              <w:rPr>
                <w:rFonts w:ascii="Times New Roman" w:hAnsi="Times New Roman" w:cs="Times New Roman"/>
              </w:rPr>
              <w:t>5</w:t>
            </w:r>
            <w:r w:rsidR="001D25A3">
              <w:rPr>
                <w:rFonts w:ascii="Times New Roman" w:hAnsi="Times New Roman" w:cs="Times New Roman"/>
              </w:rPr>
              <w:t>85</w:t>
            </w:r>
            <w:r w:rsidR="00F96732">
              <w:rPr>
                <w:rFonts w:ascii="Times New Roman" w:hAnsi="Times New Roman" w:cs="Times New Roman"/>
              </w:rPr>
              <w:t xml:space="preserve"> </w:t>
            </w:r>
          </w:p>
        </w:tc>
        <w:tc>
          <w:tcPr>
            <w:tcW w:w="413" w:type="pct"/>
            <w:tcBorders>
              <w:top w:val="single" w:sz="12" w:space="0" w:color="auto"/>
              <w:bottom w:val="single" w:sz="12" w:space="0" w:color="auto"/>
            </w:tcBorders>
            <w:shd w:val="clear" w:color="auto" w:fill="D9D9D9"/>
            <w:tcMar>
              <w:left w:w="28" w:type="dxa"/>
              <w:right w:w="28" w:type="dxa"/>
            </w:tcMar>
            <w:vAlign w:val="center"/>
          </w:tcPr>
          <w:p w:rsidR="00E62BAA" w:rsidRPr="004F6CEE" w:rsidRDefault="0055621B" w:rsidP="009E0977">
            <w:pPr>
              <w:pStyle w:val="TableParagraph"/>
              <w:spacing w:before="60"/>
              <w:jc w:val="right"/>
              <w:rPr>
                <w:rFonts w:ascii="Times New Roman" w:hAnsi="Times New Roman" w:cs="Times New Roman"/>
              </w:rPr>
            </w:pPr>
            <w:r>
              <w:rPr>
                <w:rFonts w:ascii="Times New Roman" w:hAnsi="Times New Roman" w:cs="Times New Roman"/>
              </w:rPr>
              <w:t>210</w:t>
            </w:r>
            <w:r w:rsidR="001D25A3">
              <w:rPr>
                <w:rFonts w:ascii="Times New Roman" w:hAnsi="Times New Roman" w:cs="Times New Roman"/>
              </w:rPr>
              <w:t>35</w:t>
            </w:r>
            <w:r w:rsidR="00F96732">
              <w:rPr>
                <w:rFonts w:ascii="Times New Roman" w:hAnsi="Times New Roman" w:cs="Times New Roman"/>
              </w:rPr>
              <w:t xml:space="preserve"> </w:t>
            </w:r>
          </w:p>
        </w:tc>
        <w:tc>
          <w:tcPr>
            <w:tcW w:w="564" w:type="pct"/>
            <w:tcBorders>
              <w:top w:val="single" w:sz="12" w:space="0" w:color="auto"/>
              <w:bottom w:val="single" w:sz="12" w:space="0" w:color="auto"/>
              <w:right w:val="single" w:sz="12" w:space="0" w:color="auto"/>
            </w:tcBorders>
            <w:shd w:val="clear" w:color="auto" w:fill="D9D9D9"/>
            <w:tcMar>
              <w:left w:w="28" w:type="dxa"/>
              <w:right w:w="28" w:type="dxa"/>
            </w:tcMar>
            <w:vAlign w:val="center"/>
          </w:tcPr>
          <w:p w:rsidR="00E62BAA" w:rsidRPr="004F6CEE" w:rsidRDefault="00630968" w:rsidP="009E0977">
            <w:pPr>
              <w:pStyle w:val="TableParagraph"/>
              <w:spacing w:before="60"/>
              <w:jc w:val="right"/>
              <w:rPr>
                <w:rFonts w:ascii="Times New Roman" w:hAnsi="Times New Roman" w:cs="Times New Roman"/>
              </w:rPr>
            </w:pPr>
            <w:r>
              <w:rPr>
                <w:rFonts w:ascii="Times New Roman" w:hAnsi="Times New Roman" w:cs="Times New Roman"/>
              </w:rPr>
              <w:t>19650</w:t>
            </w:r>
          </w:p>
        </w:tc>
      </w:tr>
    </w:tbl>
    <w:p w:rsidR="00684C5E" w:rsidRDefault="00684C5E" w:rsidP="00E62BAA">
      <w:pPr>
        <w:spacing w:before="240"/>
        <w:rPr>
          <w:rFonts w:cstheme="minorHAnsi"/>
          <w:b/>
          <w:sz w:val="28"/>
          <w:szCs w:val="28"/>
        </w:rPr>
      </w:pPr>
    </w:p>
    <w:p w:rsidR="00E62BAA" w:rsidRPr="00522250" w:rsidRDefault="00E62BAA" w:rsidP="00E62BAA">
      <w:pPr>
        <w:spacing w:before="240"/>
        <w:rPr>
          <w:rFonts w:cstheme="minorHAnsi"/>
          <w:b/>
          <w:sz w:val="28"/>
          <w:szCs w:val="28"/>
        </w:rPr>
      </w:pPr>
      <w:r w:rsidRPr="00522250">
        <w:rPr>
          <w:rFonts w:cstheme="minorHAnsi"/>
          <w:b/>
          <w:sz w:val="28"/>
          <w:szCs w:val="28"/>
        </w:rPr>
        <w:t>Komentář:</w:t>
      </w:r>
    </w:p>
    <w:p w:rsidR="008F1AF0" w:rsidRDefault="00E62BAA" w:rsidP="008F1AF0">
      <w:pPr>
        <w:spacing w:after="0"/>
        <w:rPr>
          <w:rFonts w:cstheme="minorHAnsi"/>
          <w:color w:val="292929"/>
          <w:shd w:val="clear" w:color="auto" w:fill="FFFFFF"/>
        </w:rPr>
      </w:pPr>
      <w:r w:rsidRPr="00522250">
        <w:rPr>
          <w:rFonts w:cstheme="minorHAnsi"/>
          <w:b/>
          <w:i/>
        </w:rPr>
        <w:t>Projekty v programech MK:</w:t>
      </w:r>
      <w:r w:rsidRPr="00522250">
        <w:rPr>
          <w:rFonts w:cstheme="minorHAnsi"/>
        </w:rPr>
        <w:t xml:space="preserve"> V roce 2022 skončil projekt v Programu NAKI II:  </w:t>
      </w:r>
      <w:r w:rsidRPr="00522250">
        <w:rPr>
          <w:rFonts w:cstheme="minorHAnsi"/>
          <w:color w:val="292929"/>
          <w:shd w:val="clear" w:color="auto" w:fill="FFFFFF"/>
        </w:rPr>
        <w:t xml:space="preserve">Plakát jako nástroj komunikace a kulturně-historický pramen: vizuální médium proměn národní kulturní identity v letech 1880-1938, postupy jeho ochrany, uchování a zpřístupnění (v režimu jediného příjemce) a od roku 2023 probíhá pětiletý projekt v programu NAKI III: Od aristokratického dvora po divadelní scénu. </w:t>
      </w:r>
      <w:r w:rsidRPr="00B94FE3">
        <w:rPr>
          <w:rFonts w:cstheme="minorHAnsi"/>
          <w:color w:val="292929"/>
          <w:shd w:val="clear" w:color="auto" w:fill="FFFFFF"/>
        </w:rPr>
        <w:t>Historická garderoba ve fondech českých hradů a zámků v evropském kontextu (v re</w:t>
      </w:r>
      <w:r w:rsidR="008F1AF0">
        <w:rPr>
          <w:rFonts w:cstheme="minorHAnsi"/>
          <w:color w:val="292929"/>
          <w:shd w:val="clear" w:color="auto" w:fill="FFFFFF"/>
        </w:rPr>
        <w:t>žimu konsorcia příjemců).</w:t>
      </w:r>
    </w:p>
    <w:p w:rsidR="00E62BAA" w:rsidRPr="00B94FE3" w:rsidRDefault="00E62BAA" w:rsidP="008F1AF0">
      <w:pPr>
        <w:spacing w:after="0"/>
        <w:rPr>
          <w:rFonts w:cstheme="minorHAnsi"/>
          <w:color w:val="292929"/>
          <w:shd w:val="clear" w:color="auto" w:fill="FFFFFF"/>
        </w:rPr>
      </w:pPr>
      <w:r w:rsidRPr="00B94FE3">
        <w:rPr>
          <w:rFonts w:cstheme="minorHAnsi"/>
          <w:b/>
          <w:i/>
          <w:color w:val="292929"/>
          <w:shd w:val="clear" w:color="auto" w:fill="FFFFFF"/>
        </w:rPr>
        <w:t>Projekty jiných poskytovatelů:</w:t>
      </w:r>
      <w:r w:rsidRPr="00B94FE3">
        <w:rPr>
          <w:rFonts w:cstheme="minorHAnsi"/>
          <w:color w:val="292929"/>
          <w:shd w:val="clear" w:color="auto" w:fill="FFFFFF"/>
        </w:rPr>
        <w:t xml:space="preserve"> V roce 2022 skončil pětiletý projekt Vývoj a realizace prototypu chytrého sedacího nábytku pro novou stálou expozici designu Uměleckoprůmyslového muzea v Praze, podpořený Technologickou agenturou ČR. V roce 2023 byl zahájen tříletý projekt Transfer znalostí jako základ multikulturalismu a jeho role při proměnách českého uměleckého průmyslu v letech 1850–1930, podpořený Grantovou agenturou ČR. Aktuálně byly podány dva návrhy tříletých projektů GAČR (vyhodnocení v závěru roku 2023), věnované problematice designu plastů a reflexi francouzského meziválečného reklamního plakátu. Předpokládá se podávání návrhů i v následujících letech</w:t>
      </w:r>
      <w:r w:rsidR="00CF3BB9">
        <w:rPr>
          <w:rFonts w:cstheme="minorHAnsi"/>
          <w:color w:val="292929"/>
          <w:shd w:val="clear" w:color="auto" w:fill="FFFFFF"/>
        </w:rPr>
        <w:t xml:space="preserve"> (např. GAČR, projekt na výzkum genderových stereotypů v reklamě)</w:t>
      </w:r>
      <w:r w:rsidRPr="00B94FE3">
        <w:rPr>
          <w:rFonts w:cstheme="minorHAnsi"/>
          <w:color w:val="292929"/>
          <w:shd w:val="clear" w:color="auto" w:fill="FFFFFF"/>
        </w:rPr>
        <w:t>, předpokládaná výše je orientační, vycházející z obvyklé struktury nákladů projektu (vyšší rozpočet v závěrečném roce projektu v souvislosti s náklady na uveřejnění výsledku – tiskové náklady na publikaci).</w:t>
      </w:r>
    </w:p>
    <w:p w:rsidR="00E62BAA" w:rsidRDefault="00E62BAA" w:rsidP="008F1AF0">
      <w:pPr>
        <w:spacing w:after="0"/>
        <w:rPr>
          <w:rFonts w:cstheme="minorHAnsi"/>
          <w:color w:val="292929"/>
          <w:shd w:val="clear" w:color="auto" w:fill="FFFFFF"/>
        </w:rPr>
      </w:pPr>
      <w:r w:rsidRPr="003A4462">
        <w:rPr>
          <w:rFonts w:cstheme="minorHAnsi"/>
          <w:b/>
          <w:i/>
          <w:color w:val="292929"/>
          <w:shd w:val="clear" w:color="auto" w:fill="FFFFFF"/>
        </w:rPr>
        <w:lastRenderedPageBreak/>
        <w:t>Veřejné zakázky ve VaV:</w:t>
      </w:r>
      <w:r>
        <w:rPr>
          <w:rFonts w:cstheme="minorHAnsi"/>
          <w:color w:val="292929"/>
          <w:shd w:val="clear" w:color="auto" w:fill="FFFFFF"/>
        </w:rPr>
        <w:t xml:space="preserve"> nejsou předpokládány</w:t>
      </w:r>
    </w:p>
    <w:p w:rsidR="00E62BAA" w:rsidRDefault="00E62BAA" w:rsidP="008F1AF0">
      <w:pPr>
        <w:spacing w:after="0"/>
        <w:rPr>
          <w:rFonts w:cstheme="minorHAnsi"/>
          <w:color w:val="292929"/>
          <w:shd w:val="clear" w:color="auto" w:fill="FFFFFF"/>
        </w:rPr>
      </w:pPr>
      <w:r w:rsidRPr="003A4462">
        <w:rPr>
          <w:rFonts w:cstheme="minorHAnsi"/>
          <w:b/>
          <w:i/>
          <w:color w:val="292929"/>
          <w:shd w:val="clear" w:color="auto" w:fill="FFFFFF"/>
        </w:rPr>
        <w:t>Projekty z ESIF:</w:t>
      </w:r>
      <w:r>
        <w:rPr>
          <w:rFonts w:cstheme="minorHAnsi"/>
          <w:color w:val="292929"/>
          <w:shd w:val="clear" w:color="auto" w:fill="FFFFFF"/>
        </w:rPr>
        <w:t xml:space="preserve"> </w:t>
      </w:r>
      <w:r w:rsidR="0055621B">
        <w:rPr>
          <w:rFonts w:cstheme="minorHAnsi"/>
          <w:color w:val="292929"/>
          <w:shd w:val="clear" w:color="auto" w:fill="FFFFFF"/>
        </w:rPr>
        <w:t>Ve výhledu</w:t>
      </w:r>
      <w:r w:rsidR="00630968">
        <w:rPr>
          <w:rFonts w:cstheme="minorHAnsi"/>
          <w:color w:val="292929"/>
          <w:shd w:val="clear" w:color="auto" w:fill="FFFFFF"/>
        </w:rPr>
        <w:t xml:space="preserve"> let 2026-2028 je zapojení do programů</w:t>
      </w:r>
      <w:r w:rsidR="0055621B">
        <w:rPr>
          <w:rFonts w:cstheme="minorHAnsi"/>
          <w:color w:val="292929"/>
          <w:shd w:val="clear" w:color="auto" w:fill="FFFFFF"/>
        </w:rPr>
        <w:t xml:space="preserve"> Horizont, Erasmus a Interreg se zaměřením na oblast muzejní edukace.</w:t>
      </w:r>
    </w:p>
    <w:p w:rsidR="00E62BAA" w:rsidRDefault="00E62BAA" w:rsidP="008F1AF0">
      <w:pPr>
        <w:spacing w:after="0"/>
        <w:rPr>
          <w:rFonts w:cstheme="minorHAnsi"/>
          <w:color w:val="292929"/>
          <w:shd w:val="clear" w:color="auto" w:fill="FFFFFF"/>
        </w:rPr>
      </w:pPr>
      <w:r w:rsidRPr="003A4462">
        <w:rPr>
          <w:rFonts w:cstheme="minorHAnsi"/>
          <w:b/>
          <w:i/>
          <w:color w:val="292929"/>
          <w:shd w:val="clear" w:color="auto" w:fill="FFFFFF"/>
        </w:rPr>
        <w:t xml:space="preserve">Projekty mezinárodní spolupráce ve VaV: </w:t>
      </w:r>
      <w:r>
        <w:rPr>
          <w:rFonts w:cstheme="minorHAnsi"/>
          <w:color w:val="292929"/>
          <w:shd w:val="clear" w:color="auto" w:fill="FFFFFF"/>
        </w:rPr>
        <w:t>předpokládá se spolupráce v oblasti výzkumu a realizace výsledků výzkumu typu Ekrit se zahraničními partnery – proběhla jednání o společných výstavních projektech s institucemi v Japonsku a Číně.</w:t>
      </w:r>
    </w:p>
    <w:p w:rsidR="00E62BAA" w:rsidRPr="00E565E5" w:rsidRDefault="00E62BAA" w:rsidP="008F1AF0">
      <w:pPr>
        <w:spacing w:after="0"/>
        <w:rPr>
          <w:rFonts w:cstheme="minorHAnsi"/>
        </w:rPr>
      </w:pPr>
      <w:r w:rsidRPr="00E565E5">
        <w:rPr>
          <w:rFonts w:cstheme="minorHAnsi"/>
          <w:b/>
          <w:i/>
        </w:rPr>
        <w:t>VaV aktivity podpořené z rozpočtu krajů, měst a obcí</w:t>
      </w:r>
      <w:r>
        <w:rPr>
          <w:rFonts w:cstheme="minorHAnsi"/>
          <w:b/>
          <w:i/>
        </w:rPr>
        <w:t xml:space="preserve">: </w:t>
      </w:r>
      <w:r w:rsidR="006D3FE9">
        <w:rPr>
          <w:rFonts w:cstheme="minorHAnsi"/>
        </w:rPr>
        <w:t>Plánována je spolupráce s krajskými galeriemi a muzei (ZČG v Plzni, ZČM v Plzni) a ve výhledu</w:t>
      </w:r>
      <w:r>
        <w:rPr>
          <w:rFonts w:cstheme="minorHAnsi"/>
        </w:rPr>
        <w:t xml:space="preserve"> jsou </w:t>
      </w:r>
      <w:r w:rsidR="006D3FE9">
        <w:rPr>
          <w:rFonts w:cstheme="minorHAnsi"/>
        </w:rPr>
        <w:t xml:space="preserve">i </w:t>
      </w:r>
      <w:r>
        <w:rPr>
          <w:rFonts w:cstheme="minorHAnsi"/>
        </w:rPr>
        <w:t xml:space="preserve">realizace expozic v mimopražských objektech (Vila Libodřice, Zámek Kamenice nad Lipou) s předpokládaným vkladem </w:t>
      </w:r>
      <w:r w:rsidR="006D3FE9">
        <w:rPr>
          <w:rFonts w:cstheme="minorHAnsi"/>
        </w:rPr>
        <w:t xml:space="preserve">z </w:t>
      </w:r>
      <w:r>
        <w:rPr>
          <w:rFonts w:cstheme="minorHAnsi"/>
        </w:rPr>
        <w:t>rozpočtu obce.</w:t>
      </w:r>
    </w:p>
    <w:p w:rsidR="00E62BAA" w:rsidRPr="00E565E5" w:rsidRDefault="00E62BAA" w:rsidP="008F1AF0">
      <w:pPr>
        <w:spacing w:after="0"/>
        <w:rPr>
          <w:rFonts w:cstheme="minorHAnsi"/>
          <w:i/>
        </w:rPr>
      </w:pPr>
      <w:r w:rsidRPr="00E565E5">
        <w:rPr>
          <w:rFonts w:cstheme="minorHAnsi"/>
          <w:b/>
          <w:i/>
        </w:rPr>
        <w:t>Projekty kolaborativního výzkumu (výše neuvedené):</w:t>
      </w:r>
      <w:r>
        <w:rPr>
          <w:rFonts w:cstheme="minorHAnsi"/>
          <w:i/>
        </w:rPr>
        <w:t xml:space="preserve"> nejsou předpokládány</w:t>
      </w:r>
    </w:p>
    <w:p w:rsidR="00E62BAA" w:rsidRPr="00E565E5" w:rsidRDefault="00E62BAA" w:rsidP="008F1AF0">
      <w:pPr>
        <w:spacing w:after="0"/>
        <w:rPr>
          <w:rFonts w:cstheme="minorHAnsi"/>
        </w:rPr>
      </w:pPr>
      <w:r w:rsidRPr="00E565E5">
        <w:rPr>
          <w:rFonts w:cstheme="minorHAnsi"/>
          <w:b/>
          <w:i/>
        </w:rPr>
        <w:t>Veřejné vzdělávání</w:t>
      </w:r>
      <w:r>
        <w:rPr>
          <w:rFonts w:cstheme="minorHAnsi"/>
          <w:b/>
          <w:i/>
        </w:rPr>
        <w:t xml:space="preserve">: </w:t>
      </w:r>
      <w:r>
        <w:rPr>
          <w:rFonts w:cstheme="minorHAnsi"/>
        </w:rPr>
        <w:t>Reálný stav v roce 2022 a 2023 i předpoklad na následující roky odpovídá míře zapojení odborných pracovníků do veřejného vzdělávání (UMPRUM, FF UK, UJEP, VSKK a další) a propojení výzkumu na těchto pracovištích.</w:t>
      </w:r>
    </w:p>
    <w:p w:rsidR="00E62BAA" w:rsidRPr="00ED7312" w:rsidRDefault="00E62BAA" w:rsidP="008F1AF0">
      <w:pPr>
        <w:spacing w:after="0"/>
        <w:rPr>
          <w:rFonts w:cstheme="minorHAnsi"/>
        </w:rPr>
      </w:pPr>
      <w:r w:rsidRPr="00E565E5">
        <w:rPr>
          <w:rFonts w:cstheme="minorHAnsi"/>
          <w:b/>
          <w:i/>
        </w:rPr>
        <w:t>Veřejné šíření výsledků výzkumu</w:t>
      </w:r>
      <w:r>
        <w:rPr>
          <w:rFonts w:cstheme="minorHAnsi"/>
          <w:b/>
          <w:i/>
        </w:rPr>
        <w:t xml:space="preserve">: </w:t>
      </w:r>
      <w:r>
        <w:rPr>
          <w:rFonts w:cstheme="minorHAnsi"/>
        </w:rPr>
        <w:t>Reálný stav v roce 2022 a 2023 i předpoklad na následující roky odpovídá míře výnosů ze zpřístupnění výsledků Ekrit (výstavy) a z prodeje publikací, které jsou využity v rozpočtu výzkumných aktivit</w:t>
      </w:r>
      <w:r w:rsidR="00AF35BD">
        <w:rPr>
          <w:rFonts w:cstheme="minorHAnsi"/>
        </w:rPr>
        <w:t>.</w:t>
      </w:r>
    </w:p>
    <w:p w:rsidR="00E62BAA" w:rsidRPr="00ED7312" w:rsidRDefault="00E62BAA" w:rsidP="008F1AF0">
      <w:pPr>
        <w:spacing w:after="0"/>
        <w:rPr>
          <w:rFonts w:cstheme="minorHAnsi"/>
        </w:rPr>
      </w:pPr>
      <w:r w:rsidRPr="00E565E5">
        <w:rPr>
          <w:rFonts w:cstheme="minorHAnsi"/>
          <w:b/>
          <w:i/>
        </w:rPr>
        <w:t>Další výše neuvedené nehospodářské aktivity VaV</w:t>
      </w:r>
      <w:r>
        <w:rPr>
          <w:rFonts w:cstheme="minorHAnsi"/>
          <w:b/>
          <w:i/>
        </w:rPr>
        <w:t xml:space="preserve">: </w:t>
      </w:r>
      <w:r w:rsidR="00AF35BD">
        <w:rPr>
          <w:rFonts w:cstheme="minorHAnsi"/>
        </w:rPr>
        <w:t xml:space="preserve">Reálný stav v roce 2022 a 2023 i předpoklad na následující </w:t>
      </w:r>
      <w:r w:rsidR="00AF35BD" w:rsidRPr="006D3FE9">
        <w:rPr>
          <w:rFonts w:cstheme="minorHAnsi"/>
        </w:rPr>
        <w:t>roky odpovídá realizování nezávislého výzkumu</w:t>
      </w:r>
      <w:r w:rsidR="007E72F7" w:rsidRPr="006D3FE9">
        <w:rPr>
          <w:rFonts w:cstheme="minorHAnsi"/>
        </w:rPr>
        <w:t xml:space="preserve"> financovaného z provozního rozpočtu PO.</w:t>
      </w:r>
      <w:r w:rsidR="00AF35BD">
        <w:rPr>
          <w:rFonts w:cstheme="minorHAnsi"/>
        </w:rPr>
        <w:t xml:space="preserve"> </w:t>
      </w:r>
    </w:p>
    <w:p w:rsidR="00E62BAA" w:rsidRPr="00ED7312" w:rsidRDefault="00E62BAA" w:rsidP="008F1AF0">
      <w:pPr>
        <w:spacing w:after="0"/>
        <w:rPr>
          <w:rFonts w:cstheme="minorHAnsi"/>
        </w:rPr>
      </w:pPr>
      <w:r w:rsidRPr="00ED7312">
        <w:rPr>
          <w:rFonts w:cstheme="minorHAnsi"/>
          <w:b/>
          <w:i/>
        </w:rPr>
        <w:t>Transfer znalostí:</w:t>
      </w:r>
      <w:r w:rsidRPr="00ED7312">
        <w:rPr>
          <w:rFonts w:cstheme="minorHAnsi"/>
          <w:b/>
        </w:rPr>
        <w:t xml:space="preserve"> </w:t>
      </w:r>
      <w:r w:rsidRPr="00AF35BD">
        <w:rPr>
          <w:rFonts w:cstheme="minorHAnsi"/>
        </w:rPr>
        <w:t>není předpokládán</w:t>
      </w:r>
    </w:p>
    <w:p w:rsidR="00E62BAA" w:rsidRPr="00ED7312" w:rsidRDefault="00E62BAA" w:rsidP="008F1AF0">
      <w:pPr>
        <w:spacing w:after="0"/>
        <w:rPr>
          <w:rFonts w:cstheme="minorHAnsi"/>
          <w:b/>
        </w:rPr>
      </w:pPr>
      <w:r w:rsidRPr="00ED7312">
        <w:rPr>
          <w:rFonts w:cstheme="minorHAnsi"/>
          <w:b/>
          <w:i/>
        </w:rPr>
        <w:t>Vedlejší hospodářské činnosti VO:</w:t>
      </w:r>
      <w:r w:rsidRPr="00ED7312">
        <w:rPr>
          <w:rFonts w:cstheme="minorHAnsi"/>
          <w:b/>
        </w:rPr>
        <w:t xml:space="preserve"> </w:t>
      </w:r>
      <w:r w:rsidRPr="00ED7312">
        <w:rPr>
          <w:rFonts w:cstheme="minorHAnsi"/>
        </w:rPr>
        <w:t>nejsou předpokládány</w:t>
      </w:r>
    </w:p>
    <w:p w:rsidR="00E62BAA" w:rsidRDefault="00E62BAA" w:rsidP="008F1AF0">
      <w:pPr>
        <w:spacing w:after="0"/>
        <w:rPr>
          <w:rFonts w:cstheme="minorHAnsi"/>
        </w:rPr>
      </w:pPr>
      <w:r w:rsidRPr="00ED7312">
        <w:rPr>
          <w:rFonts w:cstheme="minorHAnsi"/>
          <w:b/>
          <w:i/>
        </w:rPr>
        <w:t>Hospodářské činnosti ve VaV, kde VO vystupuje jako podnik:</w:t>
      </w:r>
      <w:r w:rsidRPr="00ED7312">
        <w:rPr>
          <w:rFonts w:cstheme="minorHAnsi"/>
          <w:i/>
        </w:rPr>
        <w:t xml:space="preserve"> </w:t>
      </w:r>
      <w:r w:rsidRPr="00ED7312">
        <w:rPr>
          <w:rFonts w:cstheme="minorHAnsi"/>
        </w:rPr>
        <w:t>nejsou předpokládány</w:t>
      </w:r>
      <w:r w:rsidR="00684C5E">
        <w:rPr>
          <w:rFonts w:cstheme="minorHAnsi"/>
        </w:rPr>
        <w:t>.</w:t>
      </w:r>
    </w:p>
    <w:p w:rsidR="00684C5E" w:rsidRPr="00684C5E" w:rsidRDefault="00684C5E" w:rsidP="00684C5E">
      <w:bookmarkStart w:id="77" w:name="_Toc141719784"/>
    </w:p>
    <w:p w:rsidR="00E95FC8" w:rsidRPr="002E43E7" w:rsidRDefault="00E95FC8" w:rsidP="00F85710">
      <w:pPr>
        <w:pStyle w:val="Nadpis1"/>
        <w:rPr>
          <w:rFonts w:cstheme="minorHAnsi"/>
        </w:rPr>
      </w:pPr>
      <w:r w:rsidRPr="002E43E7">
        <w:t>2.5 Mezinárodní výzkumná spolupráce VO</w:t>
      </w:r>
      <w:bookmarkEnd w:id="77"/>
    </w:p>
    <w:p w:rsidR="00E95FC8" w:rsidRDefault="00E95FC8" w:rsidP="00E95FC8">
      <w:pPr>
        <w:spacing w:after="0" w:line="240" w:lineRule="auto"/>
        <w:rPr>
          <w:b/>
          <w:sz w:val="28"/>
          <w:szCs w:val="28"/>
        </w:rPr>
      </w:pPr>
    </w:p>
    <w:p w:rsidR="005F0960" w:rsidRPr="003766F5" w:rsidRDefault="005F0960" w:rsidP="005F0960">
      <w:pPr>
        <w:spacing w:after="0" w:line="240" w:lineRule="auto"/>
        <w:rPr>
          <w:rFonts w:cstheme="minorHAnsi"/>
          <w:sz w:val="24"/>
          <w:szCs w:val="24"/>
        </w:rPr>
      </w:pPr>
      <w:r w:rsidRPr="00151E96">
        <w:rPr>
          <w:rFonts w:cstheme="minorHAnsi"/>
          <w:sz w:val="24"/>
          <w:szCs w:val="24"/>
        </w:rPr>
        <w:t>Silnou stránkou a příležitostí pro další rozvoj Uměleckoprůmyslového musea je rozsah a intenz</w:t>
      </w:r>
      <w:r>
        <w:rPr>
          <w:rFonts w:cstheme="minorHAnsi"/>
          <w:sz w:val="24"/>
          <w:szCs w:val="24"/>
        </w:rPr>
        <w:t xml:space="preserve">ita jeho mezinárodních aktivit. UPM </w:t>
      </w:r>
      <w:r w:rsidRPr="003766F5">
        <w:rPr>
          <w:rFonts w:cstheme="minorHAnsi"/>
          <w:sz w:val="24"/>
          <w:szCs w:val="24"/>
        </w:rPr>
        <w:t xml:space="preserve">se od svého založení podílelo a podílí na rozvíjení úzké mezinárodní kooperace především s dalšími evropskými muzei užitého umění (Vídeň, Londýn, Berlín, Mnichov, Frankfurt n. M. aj.) a stalo se významným činitelem na poli československé a české kulturní diplomacie. </w:t>
      </w:r>
      <w:r w:rsidRPr="00F84D5D">
        <w:rPr>
          <w:rFonts w:cstheme="minorHAnsi"/>
          <w:sz w:val="24"/>
          <w:szCs w:val="24"/>
        </w:rPr>
        <w:t>Tuto roli dokládají níže uvedené projekty realizované v </w:t>
      </w:r>
      <w:r>
        <w:rPr>
          <w:rFonts w:cstheme="minorHAnsi"/>
          <w:sz w:val="24"/>
          <w:szCs w:val="24"/>
        </w:rPr>
        <w:t>posledních 5 letech s více než 4</w:t>
      </w:r>
      <w:r w:rsidRPr="00F84D5D">
        <w:rPr>
          <w:rFonts w:cstheme="minorHAnsi"/>
          <w:sz w:val="24"/>
          <w:szCs w:val="24"/>
        </w:rPr>
        <w:t>0 zahraničními partnery z Evropy, východní Asie a Severní Ameriky.</w:t>
      </w:r>
    </w:p>
    <w:p w:rsidR="00E95FC8" w:rsidRDefault="00E95FC8" w:rsidP="00E95FC8">
      <w:pPr>
        <w:pStyle w:val="Zkladntext"/>
        <w:jc w:val="both"/>
        <w:rPr>
          <w:rFonts w:asciiTheme="minorHAnsi" w:hAnsiTheme="minorHAnsi" w:cstheme="minorHAnsi"/>
          <w:sz w:val="24"/>
          <w:szCs w:val="24"/>
        </w:rPr>
      </w:pPr>
    </w:p>
    <w:p w:rsidR="00E95FC8" w:rsidRPr="002E43E7" w:rsidRDefault="00E95FC8" w:rsidP="00F85710">
      <w:pPr>
        <w:pStyle w:val="Nadpis1"/>
      </w:pPr>
      <w:bookmarkStart w:id="78" w:name="_Toc141719785"/>
      <w:r w:rsidRPr="002E43E7">
        <w:t>2.5.1 Mezinárodní spolupráce ve výzkumu</w:t>
      </w:r>
      <w:bookmarkEnd w:id="78"/>
    </w:p>
    <w:p w:rsidR="00FD22A2" w:rsidRPr="00075CF5" w:rsidRDefault="00FD22A2" w:rsidP="00E95FC8">
      <w:pPr>
        <w:pStyle w:val="Zkladntext"/>
        <w:jc w:val="both"/>
        <w:rPr>
          <w:rFonts w:asciiTheme="minorHAnsi" w:hAnsiTheme="minorHAnsi" w:cstheme="minorHAnsi"/>
          <w:b/>
          <w:color w:val="4472C4" w:themeColor="accent1"/>
          <w:sz w:val="24"/>
          <w:szCs w:val="24"/>
        </w:rPr>
      </w:pPr>
    </w:p>
    <w:p w:rsidR="005F0960" w:rsidRDefault="005F0960" w:rsidP="005F0960">
      <w:pPr>
        <w:pStyle w:val="Zkladntext"/>
        <w:jc w:val="both"/>
        <w:rPr>
          <w:rFonts w:asciiTheme="minorHAnsi" w:hAnsiTheme="minorHAnsi" w:cstheme="minorHAnsi"/>
          <w:sz w:val="24"/>
          <w:szCs w:val="24"/>
        </w:rPr>
      </w:pPr>
      <w:r>
        <w:rPr>
          <w:rFonts w:asciiTheme="minorHAnsi" w:hAnsiTheme="minorHAnsi" w:cstheme="minorHAnsi"/>
          <w:sz w:val="24"/>
          <w:szCs w:val="24"/>
        </w:rPr>
        <w:t>N</w:t>
      </w:r>
      <w:r w:rsidRPr="00151E96">
        <w:rPr>
          <w:rFonts w:asciiTheme="minorHAnsi" w:hAnsiTheme="minorHAnsi" w:cstheme="minorHAnsi"/>
          <w:sz w:val="24"/>
          <w:szCs w:val="24"/>
        </w:rPr>
        <w:t>a zák</w:t>
      </w:r>
      <w:r>
        <w:rPr>
          <w:rFonts w:asciiTheme="minorHAnsi" w:hAnsiTheme="minorHAnsi" w:cstheme="minorHAnsi"/>
          <w:sz w:val="24"/>
          <w:szCs w:val="24"/>
        </w:rPr>
        <w:t>ladě mezivládních dohod (rámcových</w:t>
      </w:r>
      <w:r w:rsidRPr="00151E96">
        <w:rPr>
          <w:rFonts w:asciiTheme="minorHAnsi" w:hAnsiTheme="minorHAnsi" w:cstheme="minorHAnsi"/>
          <w:sz w:val="24"/>
          <w:szCs w:val="24"/>
        </w:rPr>
        <w:t xml:space="preserve"> nebo dílčích k </w:t>
      </w:r>
      <w:r>
        <w:rPr>
          <w:rFonts w:asciiTheme="minorHAnsi" w:hAnsiTheme="minorHAnsi" w:cstheme="minorHAnsi"/>
          <w:sz w:val="24"/>
          <w:szCs w:val="24"/>
        </w:rPr>
        <w:t>jednotlivým</w:t>
      </w:r>
      <w:r w:rsidRPr="00151E96">
        <w:rPr>
          <w:rFonts w:asciiTheme="minorHAnsi" w:hAnsiTheme="minorHAnsi" w:cstheme="minorHAnsi"/>
          <w:sz w:val="24"/>
          <w:szCs w:val="24"/>
        </w:rPr>
        <w:t xml:space="preserve"> akcím)</w:t>
      </w:r>
      <w:r>
        <w:rPr>
          <w:rFonts w:asciiTheme="minorHAnsi" w:hAnsiTheme="minorHAnsi" w:cstheme="minorHAnsi"/>
          <w:sz w:val="24"/>
          <w:szCs w:val="24"/>
        </w:rPr>
        <w:t xml:space="preserve"> bylo realizováno především několik projektů aplikovaného výzkumu (výstav a expozic), a to v Itálii, Rakousku a Německu. Kromě toho se UPM účastnilo výzkumných a prezentačních projektů Evropské unie v rámci programů Interreg a Creative Europe.</w:t>
      </w:r>
    </w:p>
    <w:p w:rsidR="005F0960" w:rsidRDefault="005F0960" w:rsidP="005F0960">
      <w:pPr>
        <w:spacing w:after="0" w:line="240" w:lineRule="auto"/>
        <w:rPr>
          <w:rFonts w:cstheme="minorHAnsi"/>
          <w:b/>
          <w:sz w:val="24"/>
          <w:szCs w:val="24"/>
        </w:rPr>
      </w:pPr>
    </w:p>
    <w:p w:rsidR="005F0960" w:rsidRPr="00151E96" w:rsidRDefault="005F0960" w:rsidP="005F0960">
      <w:pPr>
        <w:spacing w:after="0" w:line="240" w:lineRule="auto"/>
        <w:rPr>
          <w:rFonts w:cstheme="minorHAnsi"/>
          <w:b/>
          <w:sz w:val="24"/>
          <w:szCs w:val="24"/>
        </w:rPr>
      </w:pPr>
      <w:r w:rsidRPr="00151E96">
        <w:rPr>
          <w:rFonts w:cstheme="minorHAnsi"/>
          <w:b/>
          <w:sz w:val="24"/>
          <w:szCs w:val="24"/>
        </w:rPr>
        <w:t>Itálie</w:t>
      </w:r>
    </w:p>
    <w:p w:rsidR="005F0960" w:rsidRPr="006D3FE9" w:rsidRDefault="005F0960" w:rsidP="005F0960">
      <w:pPr>
        <w:pStyle w:val="Nadpis1"/>
        <w:keepNext w:val="0"/>
        <w:keepLines w:val="0"/>
        <w:numPr>
          <w:ilvl w:val="0"/>
          <w:numId w:val="5"/>
        </w:numPr>
        <w:shd w:val="clear" w:color="auto" w:fill="FFFFFF"/>
        <w:spacing w:before="0" w:line="240" w:lineRule="auto"/>
        <w:ind w:left="426" w:hanging="426"/>
        <w:textAlignment w:val="top"/>
        <w:rPr>
          <w:rFonts w:asciiTheme="minorHAnsi" w:hAnsiTheme="minorHAnsi" w:cstheme="minorHAnsi"/>
          <w:bCs/>
          <w:color w:val="auto"/>
          <w:sz w:val="24"/>
          <w:szCs w:val="24"/>
        </w:rPr>
      </w:pPr>
      <w:bookmarkStart w:id="79" w:name="_Toc141719786"/>
      <w:r w:rsidRPr="00A90F42">
        <w:rPr>
          <w:rFonts w:asciiTheme="minorHAnsi" w:hAnsiTheme="minorHAnsi" w:cstheme="minorHAnsi"/>
          <w:color w:val="auto"/>
          <w:sz w:val="24"/>
          <w:szCs w:val="24"/>
          <w:u w:val="single"/>
        </w:rPr>
        <w:t>Název:</w:t>
      </w:r>
      <w:r>
        <w:rPr>
          <w:rFonts w:asciiTheme="minorHAnsi" w:hAnsiTheme="minorHAnsi" w:cstheme="minorHAnsi"/>
          <w:color w:val="auto"/>
          <w:sz w:val="24"/>
          <w:szCs w:val="24"/>
        </w:rPr>
        <w:t xml:space="preserve"> </w:t>
      </w:r>
      <w:r w:rsidRPr="009450C4">
        <w:rPr>
          <w:rFonts w:asciiTheme="minorHAnsi" w:hAnsiTheme="minorHAnsi" w:cstheme="minorHAnsi"/>
          <w:b/>
          <w:i/>
          <w:color w:val="auto"/>
          <w:sz w:val="24"/>
          <w:szCs w:val="24"/>
        </w:rPr>
        <w:t>Expozice ČR na XXII. Trienále designu a architektury v Miláně</w:t>
      </w:r>
      <w:r w:rsidRPr="009450C4">
        <w:rPr>
          <w:rFonts w:asciiTheme="minorHAnsi" w:hAnsiTheme="minorHAnsi" w:cstheme="minorHAnsi"/>
          <w:b/>
          <w:color w:val="auto"/>
          <w:sz w:val="24"/>
          <w:szCs w:val="24"/>
        </w:rPr>
        <w:t xml:space="preserve">, </w:t>
      </w:r>
      <w:r w:rsidRPr="006D3FE9">
        <w:rPr>
          <w:rFonts w:asciiTheme="minorHAnsi" w:hAnsiTheme="minorHAnsi" w:cstheme="minorHAnsi"/>
          <w:color w:val="auto"/>
          <w:sz w:val="24"/>
          <w:szCs w:val="24"/>
        </w:rPr>
        <w:t xml:space="preserve">projekty </w:t>
      </w:r>
      <w:r w:rsidRPr="00A2638B">
        <w:rPr>
          <w:rStyle w:val="Siln"/>
          <w:rFonts w:asciiTheme="minorHAnsi" w:hAnsiTheme="minorHAnsi" w:cstheme="minorHAnsi"/>
          <w:b w:val="0"/>
          <w:i/>
          <w:color w:val="auto"/>
          <w:sz w:val="24"/>
          <w:szCs w:val="24"/>
          <w:shd w:val="clear" w:color="auto" w:fill="FFFFFF"/>
        </w:rPr>
        <w:t xml:space="preserve">Out of Power Tower </w:t>
      </w:r>
      <w:r w:rsidRPr="00A2638B">
        <w:rPr>
          <w:rStyle w:val="Siln"/>
          <w:rFonts w:asciiTheme="minorHAnsi" w:hAnsiTheme="minorHAnsi" w:cstheme="minorHAnsi"/>
          <w:b w:val="0"/>
          <w:color w:val="auto"/>
          <w:sz w:val="24"/>
          <w:szCs w:val="24"/>
          <w:shd w:val="clear" w:color="auto" w:fill="FFFFFF"/>
        </w:rPr>
        <w:t>(autorem Kryštof Kintera) a </w:t>
      </w:r>
      <w:r w:rsidRPr="00A2638B">
        <w:rPr>
          <w:rStyle w:val="Siln"/>
          <w:rFonts w:asciiTheme="minorHAnsi" w:hAnsiTheme="minorHAnsi" w:cstheme="minorHAnsi"/>
          <w:b w:val="0"/>
          <w:i/>
          <w:color w:val="auto"/>
          <w:sz w:val="24"/>
          <w:szCs w:val="24"/>
          <w:shd w:val="clear" w:color="auto" w:fill="FFFFFF"/>
        </w:rPr>
        <w:t>Lithopia</w:t>
      </w:r>
      <w:r w:rsidRPr="00A2638B">
        <w:rPr>
          <w:rStyle w:val="Siln"/>
          <w:rFonts w:asciiTheme="minorHAnsi" w:hAnsiTheme="minorHAnsi" w:cstheme="minorHAnsi"/>
          <w:b w:val="0"/>
          <w:color w:val="auto"/>
          <w:sz w:val="24"/>
          <w:szCs w:val="24"/>
          <w:shd w:val="clear" w:color="auto" w:fill="FFFFFF"/>
        </w:rPr>
        <w:t xml:space="preserve"> (scénář Denisa Kera a Petr Šourek), kurátorka Iva Knobloch</w:t>
      </w:r>
      <w:r w:rsidRPr="00A2638B">
        <w:rPr>
          <w:rFonts w:asciiTheme="minorHAnsi" w:hAnsiTheme="minorHAnsi" w:cstheme="minorHAnsi"/>
          <w:b/>
          <w:sz w:val="24"/>
          <w:szCs w:val="24"/>
        </w:rPr>
        <w:t>;</w:t>
      </w:r>
      <w:r w:rsidRPr="009450C4">
        <w:rPr>
          <w:rStyle w:val="Siln"/>
          <w:rFonts w:asciiTheme="minorHAnsi" w:hAnsiTheme="minorHAnsi" w:cstheme="minorHAnsi"/>
          <w:color w:val="auto"/>
          <w:sz w:val="24"/>
          <w:szCs w:val="24"/>
          <w:shd w:val="clear" w:color="auto" w:fill="FFFFFF"/>
        </w:rPr>
        <w:t xml:space="preserve"> </w:t>
      </w:r>
      <w:r w:rsidRPr="006D3FE9">
        <w:rPr>
          <w:rFonts w:asciiTheme="minorHAnsi" w:hAnsiTheme="minorHAnsi" w:cstheme="minorHAnsi"/>
          <w:color w:val="auto"/>
          <w:sz w:val="24"/>
          <w:szCs w:val="24"/>
        </w:rPr>
        <w:t>UPM garantem expozice z pověření vládou ČR, na základě vlád</w:t>
      </w:r>
      <w:r>
        <w:rPr>
          <w:rFonts w:asciiTheme="minorHAnsi" w:hAnsiTheme="minorHAnsi" w:cstheme="minorHAnsi"/>
          <w:color w:val="auto"/>
          <w:sz w:val="24"/>
          <w:szCs w:val="24"/>
        </w:rPr>
        <w:t>ní dohody ČR a Republiky Itálie;</w:t>
      </w:r>
      <w:r w:rsidRPr="006D3FE9">
        <w:rPr>
          <w:rFonts w:asciiTheme="minorHAnsi" w:hAnsiTheme="minorHAnsi" w:cstheme="minorHAnsi"/>
          <w:color w:val="auto"/>
          <w:sz w:val="24"/>
          <w:szCs w:val="24"/>
        </w:rPr>
        <w:t xml:space="preserve">  </w:t>
      </w:r>
      <w:r w:rsidRPr="00A90F42">
        <w:rPr>
          <w:rFonts w:asciiTheme="minorHAnsi" w:hAnsiTheme="minorHAnsi" w:cstheme="minorHAnsi"/>
          <w:color w:val="auto"/>
          <w:sz w:val="24"/>
          <w:szCs w:val="24"/>
          <w:u w:val="single"/>
        </w:rPr>
        <w:t>doba trvání</w:t>
      </w:r>
      <w:r>
        <w:rPr>
          <w:rFonts w:asciiTheme="minorHAnsi" w:hAnsiTheme="minorHAnsi" w:cstheme="minorHAnsi"/>
          <w:color w:val="auto"/>
          <w:sz w:val="24"/>
          <w:szCs w:val="24"/>
        </w:rPr>
        <w:t xml:space="preserve"> 1. 3. – 1. 9. 2019;</w:t>
      </w:r>
      <w:r w:rsidRPr="006D3FE9">
        <w:rPr>
          <w:rFonts w:asciiTheme="minorHAnsi" w:hAnsiTheme="minorHAnsi" w:cstheme="minorHAnsi"/>
          <w:color w:val="auto"/>
          <w:sz w:val="24"/>
          <w:szCs w:val="24"/>
        </w:rPr>
        <w:t xml:space="preserve"> </w:t>
      </w:r>
      <w:r w:rsidRPr="00A90F42">
        <w:rPr>
          <w:rFonts w:asciiTheme="minorHAnsi" w:hAnsiTheme="minorHAnsi" w:cstheme="minorHAnsi"/>
          <w:color w:val="auto"/>
          <w:sz w:val="24"/>
          <w:szCs w:val="24"/>
          <w:u w:val="single"/>
        </w:rPr>
        <w:t>účastníci:</w:t>
      </w:r>
      <w:r>
        <w:rPr>
          <w:rFonts w:asciiTheme="minorHAnsi" w:hAnsiTheme="minorHAnsi" w:cstheme="minorHAnsi"/>
          <w:color w:val="auto"/>
          <w:sz w:val="24"/>
          <w:szCs w:val="24"/>
        </w:rPr>
        <w:t xml:space="preserve"> </w:t>
      </w:r>
      <w:r w:rsidRPr="00A2638B">
        <w:rPr>
          <w:rStyle w:val="Siln"/>
          <w:rFonts w:asciiTheme="minorHAnsi" w:hAnsiTheme="minorHAnsi" w:cstheme="minorHAnsi"/>
          <w:b w:val="0"/>
          <w:color w:val="auto"/>
          <w:sz w:val="24"/>
          <w:szCs w:val="24"/>
          <w:shd w:val="clear" w:color="auto" w:fill="FFFFFF"/>
        </w:rPr>
        <w:t>UPM ve</w:t>
      </w:r>
      <w:r w:rsidRPr="009450C4">
        <w:rPr>
          <w:rStyle w:val="Siln"/>
          <w:rFonts w:asciiTheme="minorHAnsi" w:hAnsiTheme="minorHAnsi" w:cstheme="minorHAnsi"/>
          <w:color w:val="auto"/>
          <w:sz w:val="24"/>
          <w:szCs w:val="24"/>
          <w:shd w:val="clear" w:color="auto" w:fill="FFFFFF"/>
        </w:rPr>
        <w:t xml:space="preserve"> </w:t>
      </w:r>
      <w:r w:rsidRPr="00A2638B">
        <w:rPr>
          <w:rStyle w:val="Siln"/>
          <w:rFonts w:asciiTheme="minorHAnsi" w:hAnsiTheme="minorHAnsi" w:cstheme="minorHAnsi"/>
          <w:b w:val="0"/>
          <w:color w:val="auto"/>
          <w:sz w:val="24"/>
          <w:szCs w:val="24"/>
          <w:shd w:val="clear" w:color="auto" w:fill="FFFFFF"/>
        </w:rPr>
        <w:t xml:space="preserve">spolupráci </w:t>
      </w:r>
      <w:r w:rsidRPr="00A2638B">
        <w:rPr>
          <w:rStyle w:val="Siln"/>
          <w:rFonts w:asciiTheme="minorHAnsi" w:hAnsiTheme="minorHAnsi" w:cstheme="minorHAnsi"/>
          <w:b w:val="0"/>
          <w:color w:val="auto"/>
          <w:sz w:val="24"/>
          <w:szCs w:val="24"/>
          <w:shd w:val="clear" w:color="auto" w:fill="FFFFFF"/>
        </w:rPr>
        <w:lastRenderedPageBreak/>
        <w:t xml:space="preserve">s Triennale di Milano a hlavní kurátorkou Paolou Antonelli (USA); rozsah ve finančním vyjádření: </w:t>
      </w:r>
      <w:r w:rsidR="00DE5068">
        <w:rPr>
          <w:rStyle w:val="Siln"/>
          <w:rFonts w:asciiTheme="minorHAnsi" w:hAnsiTheme="minorHAnsi" w:cstheme="minorHAnsi"/>
          <w:b w:val="0"/>
          <w:color w:val="auto"/>
          <w:sz w:val="24"/>
          <w:szCs w:val="24"/>
          <w:shd w:val="clear" w:color="auto" w:fill="FFFFFF"/>
        </w:rPr>
        <w:t>fi</w:t>
      </w:r>
      <w:r w:rsidRPr="00A2638B">
        <w:rPr>
          <w:rFonts w:asciiTheme="minorHAnsi" w:hAnsiTheme="minorHAnsi" w:cstheme="minorHAnsi"/>
          <w:color w:val="auto"/>
          <w:sz w:val="24"/>
          <w:szCs w:val="24"/>
        </w:rPr>
        <w:t xml:space="preserve">nancováno v rámci Kulturních aktivit MK (2.700 tis. Kč); </w:t>
      </w:r>
      <w:r w:rsidRPr="00A2638B">
        <w:rPr>
          <w:rStyle w:val="Siln"/>
          <w:rFonts w:asciiTheme="minorHAnsi" w:hAnsiTheme="minorHAnsi" w:cstheme="minorHAnsi"/>
          <w:b w:val="0"/>
          <w:color w:val="auto"/>
          <w:sz w:val="24"/>
          <w:szCs w:val="24"/>
          <w:u w:val="single"/>
          <w:shd w:val="clear" w:color="auto" w:fill="FFFFFF"/>
        </w:rPr>
        <w:t>zaměření</w:t>
      </w:r>
      <w:r w:rsidRPr="00A2638B">
        <w:rPr>
          <w:rStyle w:val="Siln"/>
          <w:rFonts w:asciiTheme="minorHAnsi" w:hAnsiTheme="minorHAnsi" w:cstheme="minorHAnsi"/>
          <w:b w:val="0"/>
          <w:color w:val="auto"/>
          <w:sz w:val="24"/>
          <w:szCs w:val="24"/>
          <w:shd w:val="clear" w:color="auto" w:fill="FFFFFF"/>
        </w:rPr>
        <w:t>:</w:t>
      </w:r>
      <w:r>
        <w:rPr>
          <w:rStyle w:val="Siln"/>
          <w:rFonts w:asciiTheme="minorHAnsi" w:hAnsiTheme="minorHAnsi" w:cstheme="minorHAnsi"/>
          <w:color w:val="auto"/>
          <w:sz w:val="24"/>
          <w:szCs w:val="24"/>
          <w:shd w:val="clear" w:color="auto" w:fill="FFFFFF"/>
        </w:rPr>
        <w:t xml:space="preserve"> </w:t>
      </w:r>
      <w:r w:rsidRPr="006D3FE9">
        <w:rPr>
          <w:rFonts w:asciiTheme="minorHAnsi" w:hAnsiTheme="minorHAnsi" w:cstheme="minorHAnsi"/>
          <w:color w:val="auto"/>
          <w:sz w:val="24"/>
          <w:szCs w:val="24"/>
        </w:rPr>
        <w:t xml:space="preserve">téma </w:t>
      </w:r>
      <w:r w:rsidRPr="006D3FE9">
        <w:rPr>
          <w:rFonts w:asciiTheme="minorHAnsi" w:hAnsiTheme="minorHAnsi" w:cstheme="minorHAnsi"/>
          <w:i/>
          <w:color w:val="auto"/>
          <w:sz w:val="24"/>
          <w:szCs w:val="24"/>
        </w:rPr>
        <w:t>Broken Nature: Design Takes on Human Survival</w:t>
      </w:r>
      <w:r>
        <w:rPr>
          <w:rFonts w:asciiTheme="minorHAnsi" w:hAnsiTheme="minorHAnsi" w:cstheme="minorHAnsi"/>
          <w:i/>
          <w:color w:val="auto"/>
          <w:sz w:val="24"/>
          <w:szCs w:val="24"/>
        </w:rPr>
        <w:t xml:space="preserve">, </w:t>
      </w:r>
      <w:r w:rsidRPr="00A90F42">
        <w:rPr>
          <w:rFonts w:asciiTheme="minorHAnsi" w:hAnsiTheme="minorHAnsi" w:cstheme="minorHAnsi"/>
          <w:color w:val="auto"/>
          <w:sz w:val="24"/>
          <w:szCs w:val="24"/>
          <w:u w:val="single"/>
        </w:rPr>
        <w:t>přínos:</w:t>
      </w:r>
      <w:r w:rsidRPr="006D3FE9">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významná </w:t>
      </w:r>
      <w:r w:rsidRPr="006D3FE9">
        <w:rPr>
          <w:rFonts w:asciiTheme="minorHAnsi" w:hAnsiTheme="minorHAnsi" w:cstheme="minorHAnsi"/>
          <w:color w:val="auto"/>
          <w:sz w:val="24"/>
          <w:szCs w:val="24"/>
        </w:rPr>
        <w:t>prezentace českého umění a muzejních ko</w:t>
      </w:r>
      <w:r>
        <w:rPr>
          <w:rFonts w:asciiTheme="minorHAnsi" w:hAnsiTheme="minorHAnsi" w:cstheme="minorHAnsi"/>
          <w:color w:val="auto"/>
          <w:sz w:val="24"/>
          <w:szCs w:val="24"/>
        </w:rPr>
        <w:t xml:space="preserve">nceptů, </w:t>
      </w:r>
      <w:r w:rsidRPr="006D3FE9">
        <w:rPr>
          <w:rFonts w:asciiTheme="minorHAnsi" w:hAnsiTheme="minorHAnsi" w:cstheme="minorHAnsi"/>
          <w:color w:val="auto"/>
          <w:sz w:val="24"/>
          <w:szCs w:val="24"/>
        </w:rPr>
        <w:t>účast na prestižní akci s aktuální tematikou udržitelnosti světa a velkým odborným a mezinárodně-politickým dosahem</w:t>
      </w:r>
      <w:bookmarkEnd w:id="79"/>
      <w:r>
        <w:rPr>
          <w:rFonts w:asciiTheme="minorHAnsi" w:hAnsiTheme="minorHAnsi" w:cstheme="minorHAnsi"/>
          <w:color w:val="auto"/>
          <w:sz w:val="24"/>
          <w:szCs w:val="24"/>
        </w:rPr>
        <w:t xml:space="preserve"> (expozice získala cenu Digital Dozen Award udělenou</w:t>
      </w:r>
      <w:r w:rsidRPr="003D0B60">
        <w:rPr>
          <w:rFonts w:asciiTheme="minorHAnsi" w:hAnsiTheme="minorHAnsi" w:cstheme="minorHAnsi"/>
          <w:color w:val="auto"/>
          <w:sz w:val="24"/>
          <w:szCs w:val="24"/>
        </w:rPr>
        <w:t xml:space="preserve"> Columbia University v New Yorku</w:t>
      </w:r>
      <w:r>
        <w:rPr>
          <w:rFonts w:asciiTheme="minorHAnsi" w:hAnsiTheme="minorHAnsi" w:cstheme="minorHAnsi"/>
          <w:color w:val="auto"/>
          <w:sz w:val="24"/>
          <w:szCs w:val="24"/>
        </w:rPr>
        <w:t xml:space="preserve"> za inovativní digitální počin roku).</w:t>
      </w:r>
    </w:p>
    <w:p w:rsidR="005F0960" w:rsidRPr="006D3FE9" w:rsidRDefault="00675A66" w:rsidP="005F0960">
      <w:pPr>
        <w:pStyle w:val="Odstavecseseznamem"/>
        <w:ind w:left="426" w:firstLine="0"/>
        <w:rPr>
          <w:rFonts w:cstheme="minorHAnsi"/>
          <w:sz w:val="24"/>
          <w:szCs w:val="24"/>
        </w:rPr>
      </w:pPr>
      <w:hyperlink r:id="rId19" w:history="1">
        <w:r w:rsidR="005F0960" w:rsidRPr="006F791D">
          <w:t>https</w:t>
        </w:r>
        <w:r w:rsidR="005F0960" w:rsidRPr="006D3FE9">
          <w:rPr>
            <w:rStyle w:val="Hypertextovodkaz"/>
            <w:rFonts w:asciiTheme="minorHAnsi" w:hAnsiTheme="minorHAnsi" w:cstheme="minorHAnsi"/>
            <w:sz w:val="24"/>
            <w:szCs w:val="24"/>
          </w:rPr>
          <w:t>://www.upm.cz/xxii-trienale-designu-a-architektury-v-milane-ceska-ucast/</w:t>
        </w:r>
      </w:hyperlink>
    </w:p>
    <w:p w:rsidR="005F0960" w:rsidRPr="006D3FE9" w:rsidRDefault="005F0960" w:rsidP="005F0960">
      <w:pPr>
        <w:pStyle w:val="Odstavecseseznamem"/>
        <w:numPr>
          <w:ilvl w:val="0"/>
          <w:numId w:val="6"/>
        </w:numPr>
        <w:ind w:left="426" w:hanging="426"/>
        <w:rPr>
          <w:rFonts w:cstheme="minorHAnsi"/>
          <w:sz w:val="24"/>
          <w:szCs w:val="24"/>
        </w:rPr>
      </w:pPr>
      <w:r w:rsidRPr="00A90F42">
        <w:rPr>
          <w:rFonts w:asciiTheme="minorHAnsi" w:hAnsiTheme="minorHAnsi" w:cstheme="minorHAnsi"/>
          <w:sz w:val="24"/>
          <w:szCs w:val="24"/>
          <w:u w:val="single"/>
        </w:rPr>
        <w:t>Název:</w:t>
      </w:r>
      <w:r>
        <w:rPr>
          <w:rFonts w:asciiTheme="minorHAnsi" w:hAnsiTheme="minorHAnsi" w:cstheme="minorHAnsi"/>
          <w:sz w:val="24"/>
          <w:szCs w:val="24"/>
        </w:rPr>
        <w:t xml:space="preserve"> </w:t>
      </w:r>
      <w:r w:rsidRPr="003D0B60">
        <w:rPr>
          <w:rFonts w:cstheme="minorHAnsi"/>
          <w:b/>
          <w:i/>
          <w:sz w:val="24"/>
          <w:szCs w:val="24"/>
        </w:rPr>
        <w:t>Expozice ČR na XXIII. Trienále designu a architektury v Miláně</w:t>
      </w:r>
      <w:r w:rsidRPr="006D3FE9">
        <w:rPr>
          <w:rFonts w:cstheme="minorHAnsi"/>
          <w:sz w:val="24"/>
          <w:szCs w:val="24"/>
        </w:rPr>
        <w:t xml:space="preserve">, projekt </w:t>
      </w:r>
      <w:r w:rsidRPr="006D3FE9">
        <w:rPr>
          <w:rFonts w:cstheme="minorHAnsi"/>
          <w:i/>
          <w:sz w:val="24"/>
          <w:szCs w:val="24"/>
          <w:shd w:val="clear" w:color="auto" w:fill="FFFFFF"/>
        </w:rPr>
        <w:t xml:space="preserve">Casa Immaginaria: Living in a Dream </w:t>
      </w:r>
      <w:r w:rsidRPr="006D3FE9">
        <w:rPr>
          <w:rFonts w:cstheme="minorHAnsi"/>
          <w:sz w:val="24"/>
          <w:szCs w:val="24"/>
          <w:shd w:val="clear" w:color="auto" w:fill="FFFFFF"/>
        </w:rPr>
        <w:t>(autor Adam Štěch), kurátor</w:t>
      </w:r>
      <w:r>
        <w:rPr>
          <w:rFonts w:cstheme="minorHAnsi"/>
          <w:sz w:val="24"/>
          <w:szCs w:val="24"/>
          <w:shd w:val="clear" w:color="auto" w:fill="FFFFFF"/>
        </w:rPr>
        <w:t>ka Iva Knobloch</w:t>
      </w:r>
      <w:r>
        <w:rPr>
          <w:rFonts w:asciiTheme="minorHAnsi" w:hAnsiTheme="minorHAnsi" w:cstheme="minorHAnsi"/>
          <w:sz w:val="24"/>
          <w:szCs w:val="24"/>
        </w:rPr>
        <w:t>;</w:t>
      </w:r>
      <w:r w:rsidRPr="009450C4">
        <w:rPr>
          <w:rStyle w:val="Siln"/>
          <w:rFonts w:asciiTheme="minorHAnsi" w:hAnsiTheme="minorHAnsi" w:cstheme="minorHAnsi"/>
          <w:sz w:val="24"/>
          <w:szCs w:val="24"/>
          <w:shd w:val="clear" w:color="auto" w:fill="FFFFFF"/>
        </w:rPr>
        <w:t xml:space="preserve"> </w:t>
      </w:r>
      <w:r w:rsidRPr="006D3FE9">
        <w:rPr>
          <w:rFonts w:cstheme="minorHAnsi"/>
          <w:sz w:val="24"/>
          <w:szCs w:val="24"/>
        </w:rPr>
        <w:t>UPM garantem expozice</w:t>
      </w:r>
      <w:r>
        <w:rPr>
          <w:rFonts w:cstheme="minorHAnsi"/>
          <w:sz w:val="24"/>
          <w:szCs w:val="24"/>
        </w:rPr>
        <w:t xml:space="preserve"> z pověření vládou ČR, viz výše</w:t>
      </w:r>
      <w:r>
        <w:rPr>
          <w:rFonts w:asciiTheme="minorHAnsi" w:hAnsiTheme="minorHAnsi" w:cstheme="minorHAnsi"/>
          <w:sz w:val="24"/>
          <w:szCs w:val="24"/>
        </w:rPr>
        <w:t>;</w:t>
      </w:r>
      <w:r w:rsidRPr="006D3FE9">
        <w:rPr>
          <w:rFonts w:cstheme="minorHAnsi"/>
          <w:sz w:val="24"/>
          <w:szCs w:val="24"/>
        </w:rPr>
        <w:t xml:space="preserve"> </w:t>
      </w:r>
      <w:r w:rsidRPr="00931A0D">
        <w:rPr>
          <w:rFonts w:asciiTheme="minorHAnsi" w:hAnsiTheme="minorHAnsi" w:cstheme="minorHAnsi"/>
          <w:sz w:val="24"/>
          <w:szCs w:val="24"/>
          <w:u w:val="single"/>
        </w:rPr>
        <w:t>doba trvání</w:t>
      </w:r>
      <w:r>
        <w:rPr>
          <w:rFonts w:asciiTheme="minorHAnsi" w:hAnsiTheme="minorHAnsi" w:cstheme="minorHAnsi"/>
          <w:sz w:val="24"/>
          <w:szCs w:val="24"/>
        </w:rPr>
        <w:t xml:space="preserve"> 15. 7. – 11. 12. 2022; </w:t>
      </w:r>
      <w:r w:rsidRPr="00931A0D">
        <w:rPr>
          <w:rFonts w:asciiTheme="minorHAnsi" w:hAnsiTheme="minorHAnsi" w:cstheme="minorHAnsi"/>
          <w:sz w:val="24"/>
          <w:szCs w:val="24"/>
          <w:u w:val="single"/>
        </w:rPr>
        <w:t>účastníci:</w:t>
      </w:r>
      <w:r>
        <w:rPr>
          <w:rFonts w:asciiTheme="minorHAnsi" w:hAnsiTheme="minorHAnsi" w:cstheme="minorHAnsi"/>
          <w:sz w:val="24"/>
          <w:szCs w:val="24"/>
        </w:rPr>
        <w:t xml:space="preserve"> UPM </w:t>
      </w:r>
      <w:r w:rsidRPr="00A2638B">
        <w:rPr>
          <w:rStyle w:val="Siln"/>
          <w:rFonts w:asciiTheme="minorHAnsi" w:hAnsiTheme="minorHAnsi" w:cstheme="minorHAnsi"/>
          <w:b w:val="0"/>
          <w:sz w:val="24"/>
          <w:szCs w:val="24"/>
          <w:shd w:val="clear" w:color="auto" w:fill="FFFFFF"/>
        </w:rPr>
        <w:t>ve spolupráci s Triennale di Milano a hla</w:t>
      </w:r>
      <w:r w:rsidRPr="00A2638B">
        <w:rPr>
          <w:rStyle w:val="Siln"/>
          <w:rFonts w:cstheme="minorHAnsi"/>
          <w:b w:val="0"/>
          <w:sz w:val="24"/>
          <w:szCs w:val="24"/>
          <w:shd w:val="clear" w:color="auto" w:fill="FFFFFF"/>
        </w:rPr>
        <w:t>vními kurátory (Ersilia Vaudo z Francie, Francis Kéré z Burkina Faso)</w:t>
      </w:r>
      <w:r w:rsidRPr="00A2638B">
        <w:rPr>
          <w:rStyle w:val="Siln"/>
          <w:rFonts w:asciiTheme="minorHAnsi" w:hAnsiTheme="minorHAnsi" w:cstheme="minorHAnsi"/>
          <w:b w:val="0"/>
          <w:sz w:val="24"/>
          <w:szCs w:val="24"/>
          <w:shd w:val="clear" w:color="auto" w:fill="FFFFFF"/>
        </w:rPr>
        <w:t>;</w:t>
      </w:r>
      <w:r w:rsidRPr="009450C4">
        <w:rPr>
          <w:rStyle w:val="Siln"/>
          <w:rFonts w:asciiTheme="minorHAnsi" w:hAnsiTheme="minorHAnsi" w:cstheme="minorHAnsi"/>
          <w:sz w:val="24"/>
          <w:szCs w:val="24"/>
          <w:shd w:val="clear" w:color="auto" w:fill="FFFFFF"/>
        </w:rPr>
        <w:t xml:space="preserve"> </w:t>
      </w:r>
      <w:r w:rsidRPr="00A2638B">
        <w:rPr>
          <w:rStyle w:val="Siln"/>
          <w:rFonts w:asciiTheme="minorHAnsi" w:hAnsiTheme="minorHAnsi" w:cstheme="minorHAnsi"/>
          <w:b w:val="0"/>
          <w:sz w:val="24"/>
          <w:szCs w:val="24"/>
          <w:u w:val="single"/>
          <w:shd w:val="clear" w:color="auto" w:fill="FFFFFF"/>
        </w:rPr>
        <w:t>rozsah:</w:t>
      </w:r>
      <w:r>
        <w:rPr>
          <w:rStyle w:val="Siln"/>
          <w:rFonts w:asciiTheme="minorHAnsi" w:hAnsiTheme="minorHAnsi" w:cstheme="minorHAnsi"/>
          <w:sz w:val="24"/>
          <w:szCs w:val="24"/>
          <w:shd w:val="clear" w:color="auto" w:fill="FFFFFF"/>
        </w:rPr>
        <w:t xml:space="preserve"> </w:t>
      </w:r>
      <w:r>
        <w:rPr>
          <w:rFonts w:cstheme="minorHAnsi"/>
          <w:bCs/>
          <w:sz w:val="24"/>
          <w:szCs w:val="24"/>
        </w:rPr>
        <w:t>financováno z Kulturních aktivit MK (3.207 tis. Kč)</w:t>
      </w:r>
      <w:r w:rsidRPr="009450C4">
        <w:rPr>
          <w:rStyle w:val="Siln"/>
          <w:rFonts w:asciiTheme="minorHAnsi" w:hAnsiTheme="minorHAnsi" w:cstheme="minorHAnsi"/>
          <w:sz w:val="24"/>
          <w:szCs w:val="24"/>
          <w:shd w:val="clear" w:color="auto" w:fill="FFFFFF"/>
        </w:rPr>
        <w:t>;</w:t>
      </w:r>
      <w:r>
        <w:rPr>
          <w:rFonts w:cstheme="minorHAnsi"/>
          <w:bCs/>
          <w:sz w:val="24"/>
          <w:szCs w:val="24"/>
        </w:rPr>
        <w:t xml:space="preserve"> </w:t>
      </w:r>
      <w:r w:rsidRPr="00931A0D">
        <w:rPr>
          <w:rFonts w:cstheme="minorHAnsi"/>
          <w:sz w:val="24"/>
          <w:szCs w:val="24"/>
          <w:u w:val="single"/>
        </w:rPr>
        <w:t>zaměření:</w:t>
      </w:r>
      <w:r w:rsidRPr="006D3FE9">
        <w:rPr>
          <w:rFonts w:cstheme="minorHAnsi"/>
          <w:sz w:val="24"/>
          <w:szCs w:val="24"/>
        </w:rPr>
        <w:t xml:space="preserve"> </w:t>
      </w:r>
      <w:r w:rsidRPr="006D3FE9">
        <w:rPr>
          <w:rFonts w:cstheme="minorHAnsi"/>
          <w:i/>
          <w:sz w:val="24"/>
          <w:szCs w:val="24"/>
          <w:shd w:val="clear" w:color="auto" w:fill="FFFFFF"/>
        </w:rPr>
        <w:t>Unknown Unknowns: An Introduction to Mysteries</w:t>
      </w:r>
      <w:r w:rsidRPr="009450C4">
        <w:rPr>
          <w:rStyle w:val="Siln"/>
          <w:rFonts w:asciiTheme="minorHAnsi" w:hAnsiTheme="minorHAnsi" w:cstheme="minorHAnsi"/>
          <w:sz w:val="24"/>
          <w:szCs w:val="24"/>
          <w:shd w:val="clear" w:color="auto" w:fill="FFFFFF"/>
        </w:rPr>
        <w:t>;</w:t>
      </w:r>
      <w:r w:rsidRPr="006D3FE9">
        <w:rPr>
          <w:rFonts w:cstheme="minorHAnsi"/>
          <w:sz w:val="24"/>
          <w:szCs w:val="24"/>
          <w:shd w:val="clear" w:color="auto" w:fill="FFFFFF"/>
        </w:rPr>
        <w:t> </w:t>
      </w:r>
      <w:r w:rsidRPr="00931A0D">
        <w:rPr>
          <w:rFonts w:cstheme="minorHAnsi"/>
          <w:bCs/>
          <w:sz w:val="24"/>
          <w:szCs w:val="24"/>
          <w:u w:val="single"/>
        </w:rPr>
        <w:t>přínos:</w:t>
      </w:r>
      <w:r w:rsidRPr="006D3FE9">
        <w:rPr>
          <w:rFonts w:cstheme="minorHAnsi"/>
          <w:bCs/>
          <w:sz w:val="24"/>
          <w:szCs w:val="24"/>
        </w:rPr>
        <w:t xml:space="preserve"> prezentace</w:t>
      </w:r>
      <w:r>
        <w:rPr>
          <w:rFonts w:cstheme="minorHAnsi"/>
          <w:bCs/>
          <w:sz w:val="24"/>
          <w:szCs w:val="24"/>
        </w:rPr>
        <w:t xml:space="preserve"> objevných</w:t>
      </w:r>
      <w:r w:rsidRPr="006D3FE9">
        <w:rPr>
          <w:rFonts w:cstheme="minorHAnsi"/>
          <w:bCs/>
          <w:sz w:val="24"/>
          <w:szCs w:val="24"/>
        </w:rPr>
        <w:t xml:space="preserve"> kurátorských </w:t>
      </w:r>
      <w:r>
        <w:rPr>
          <w:rFonts w:cstheme="minorHAnsi"/>
          <w:bCs/>
          <w:sz w:val="24"/>
          <w:szCs w:val="24"/>
        </w:rPr>
        <w:t xml:space="preserve">a uměleckých </w:t>
      </w:r>
      <w:r w:rsidRPr="006D3FE9">
        <w:rPr>
          <w:rFonts w:cstheme="minorHAnsi"/>
          <w:bCs/>
          <w:sz w:val="24"/>
          <w:szCs w:val="24"/>
        </w:rPr>
        <w:t>přístupů, účast na prestižní akci s aktuální tematikou (nové limity poznatelnosti světa) a mimořádnou odbornou a kulturně-politickou relevancí.</w:t>
      </w:r>
    </w:p>
    <w:p w:rsidR="005F0960" w:rsidRPr="006D3FE9" w:rsidRDefault="005F0960" w:rsidP="005F0960">
      <w:pPr>
        <w:rPr>
          <w:rFonts w:cstheme="minorHAnsi"/>
          <w:sz w:val="24"/>
          <w:szCs w:val="24"/>
        </w:rPr>
      </w:pPr>
      <w:r w:rsidRPr="006D3FE9">
        <w:t xml:space="preserve">        </w:t>
      </w:r>
      <w:hyperlink r:id="rId20" w:history="1">
        <w:r w:rsidRPr="006D3FE9">
          <w:rPr>
            <w:rStyle w:val="Hypertextovodkaz"/>
            <w:rFonts w:cstheme="minorHAnsi"/>
            <w:sz w:val="24"/>
            <w:szCs w:val="24"/>
          </w:rPr>
          <w:t>https://www.upm.cz/23-mezinarodni-vystava-trienale-milano-15-7-11-12-2022/</w:t>
        </w:r>
      </w:hyperlink>
    </w:p>
    <w:p w:rsidR="005F0960" w:rsidRPr="00151E96" w:rsidRDefault="005F0960" w:rsidP="005F0960">
      <w:pPr>
        <w:spacing w:after="0" w:line="240" w:lineRule="auto"/>
        <w:rPr>
          <w:rFonts w:cstheme="minorHAnsi"/>
          <w:b/>
          <w:sz w:val="24"/>
          <w:szCs w:val="24"/>
        </w:rPr>
      </w:pPr>
      <w:r w:rsidRPr="00151E96">
        <w:rPr>
          <w:rFonts w:cstheme="minorHAnsi"/>
          <w:b/>
          <w:sz w:val="24"/>
          <w:szCs w:val="24"/>
        </w:rPr>
        <w:t>Rakousko</w:t>
      </w:r>
    </w:p>
    <w:p w:rsidR="005F0960" w:rsidRDefault="005F0960" w:rsidP="005F0960">
      <w:pPr>
        <w:pStyle w:val="Odstavecseseznamem"/>
        <w:numPr>
          <w:ilvl w:val="0"/>
          <w:numId w:val="7"/>
        </w:numPr>
        <w:ind w:left="426"/>
        <w:rPr>
          <w:rFonts w:cstheme="minorHAnsi"/>
          <w:sz w:val="24"/>
          <w:szCs w:val="24"/>
        </w:rPr>
      </w:pPr>
      <w:r w:rsidRPr="00931A0D">
        <w:rPr>
          <w:rFonts w:asciiTheme="minorHAnsi" w:hAnsiTheme="minorHAnsi" w:cstheme="minorHAnsi"/>
          <w:sz w:val="24"/>
          <w:szCs w:val="24"/>
          <w:u w:val="single"/>
        </w:rPr>
        <w:t>Název:</w:t>
      </w:r>
      <w:r>
        <w:rPr>
          <w:rFonts w:asciiTheme="minorHAnsi" w:hAnsiTheme="minorHAnsi" w:cstheme="minorHAnsi"/>
          <w:sz w:val="24"/>
          <w:szCs w:val="24"/>
        </w:rPr>
        <w:t xml:space="preserve"> </w:t>
      </w:r>
      <w:r w:rsidRPr="00A070FA">
        <w:rPr>
          <w:rFonts w:cstheme="minorHAnsi"/>
          <w:b/>
          <w:i/>
          <w:sz w:val="24"/>
          <w:szCs w:val="24"/>
        </w:rPr>
        <w:t>Projekt Lobmeyr</w:t>
      </w:r>
      <w:r w:rsidRPr="001C3703">
        <w:rPr>
          <w:rFonts w:cstheme="minorHAnsi"/>
          <w:sz w:val="24"/>
          <w:szCs w:val="24"/>
        </w:rPr>
        <w:t xml:space="preserve"> – </w:t>
      </w:r>
      <w:r>
        <w:rPr>
          <w:rFonts w:cstheme="minorHAnsi"/>
          <w:sz w:val="24"/>
          <w:szCs w:val="24"/>
        </w:rPr>
        <w:t xml:space="preserve">spolupráce na </w:t>
      </w:r>
      <w:r w:rsidRPr="001C3703">
        <w:rPr>
          <w:rFonts w:cstheme="minorHAnsi"/>
          <w:sz w:val="24"/>
          <w:szCs w:val="24"/>
        </w:rPr>
        <w:t>výzkum</w:t>
      </w:r>
      <w:r>
        <w:rPr>
          <w:rFonts w:cstheme="minorHAnsi"/>
          <w:sz w:val="24"/>
          <w:szCs w:val="24"/>
        </w:rPr>
        <w:t>u a výstavní prezentaci</w:t>
      </w:r>
      <w:r w:rsidRPr="001C3703">
        <w:rPr>
          <w:rFonts w:cstheme="minorHAnsi"/>
          <w:sz w:val="24"/>
          <w:szCs w:val="24"/>
        </w:rPr>
        <w:t xml:space="preserve"> dějin významné </w:t>
      </w:r>
      <w:r>
        <w:rPr>
          <w:rFonts w:cstheme="minorHAnsi"/>
          <w:sz w:val="24"/>
          <w:szCs w:val="24"/>
        </w:rPr>
        <w:t>sklářské firmy, trojstranné ujednání UPM, MAK Wien a firmy J. &amp; L. Lobmeyr, na základě Dohody</w:t>
      </w:r>
      <w:r w:rsidRPr="001C3703">
        <w:rPr>
          <w:rFonts w:cstheme="minorHAnsi"/>
          <w:sz w:val="24"/>
          <w:szCs w:val="24"/>
        </w:rPr>
        <w:t xml:space="preserve"> mezi vládou ČR a vládou Rakouské republiky o spolupráci v oblasti kultury, školst</w:t>
      </w:r>
      <w:r>
        <w:rPr>
          <w:rFonts w:cstheme="minorHAnsi"/>
          <w:sz w:val="24"/>
          <w:szCs w:val="24"/>
        </w:rPr>
        <w:t xml:space="preserve">ví a vědy, č. 53/2009 Sb. m. s.; </w:t>
      </w:r>
      <w:r w:rsidRPr="00931A0D">
        <w:rPr>
          <w:rFonts w:cstheme="minorHAnsi"/>
          <w:sz w:val="24"/>
          <w:szCs w:val="24"/>
          <w:u w:val="single"/>
        </w:rPr>
        <w:t>doba trvání</w:t>
      </w:r>
      <w:r>
        <w:rPr>
          <w:rFonts w:cstheme="minorHAnsi"/>
          <w:sz w:val="24"/>
          <w:szCs w:val="24"/>
        </w:rPr>
        <w:t xml:space="preserve"> 2022-2023</w:t>
      </w:r>
      <w:r w:rsidRPr="009450C4">
        <w:rPr>
          <w:rStyle w:val="Siln"/>
          <w:rFonts w:asciiTheme="minorHAnsi" w:hAnsiTheme="minorHAnsi" w:cstheme="minorHAnsi"/>
          <w:sz w:val="24"/>
          <w:szCs w:val="24"/>
          <w:shd w:val="clear" w:color="auto" w:fill="FFFFFF"/>
        </w:rPr>
        <w:t xml:space="preserve">; </w:t>
      </w:r>
      <w:r>
        <w:rPr>
          <w:rFonts w:cstheme="minorHAnsi"/>
          <w:sz w:val="24"/>
          <w:szCs w:val="24"/>
        </w:rPr>
        <w:t xml:space="preserve"> </w:t>
      </w:r>
      <w:r w:rsidRPr="00931A0D">
        <w:rPr>
          <w:rFonts w:cstheme="minorHAnsi"/>
          <w:sz w:val="24"/>
          <w:szCs w:val="24"/>
          <w:u w:val="single"/>
        </w:rPr>
        <w:t>rozsah:</w:t>
      </w:r>
      <w:r>
        <w:rPr>
          <w:rFonts w:cstheme="minorHAnsi"/>
          <w:sz w:val="24"/>
          <w:szCs w:val="24"/>
        </w:rPr>
        <w:t xml:space="preserve"> nefinanční plnění (studijní pobyty, zápůjčky exponátů)</w:t>
      </w:r>
      <w:r w:rsidRPr="009450C4">
        <w:rPr>
          <w:rStyle w:val="Siln"/>
          <w:rFonts w:asciiTheme="minorHAnsi" w:hAnsiTheme="minorHAnsi" w:cstheme="minorHAnsi"/>
          <w:sz w:val="24"/>
          <w:szCs w:val="24"/>
          <w:shd w:val="clear" w:color="auto" w:fill="FFFFFF"/>
        </w:rPr>
        <w:t xml:space="preserve">;  </w:t>
      </w:r>
      <w:r w:rsidRPr="00931A0D">
        <w:rPr>
          <w:rFonts w:cstheme="minorHAnsi"/>
          <w:sz w:val="24"/>
          <w:szCs w:val="24"/>
          <w:u w:val="single"/>
        </w:rPr>
        <w:t>zaměření a přínosy</w:t>
      </w:r>
      <w:r>
        <w:rPr>
          <w:rFonts w:cstheme="minorHAnsi"/>
          <w:sz w:val="24"/>
          <w:szCs w:val="24"/>
        </w:rPr>
        <w:t xml:space="preserve"> v oblasti základního výzkumu dějin českého sklářství, možnosti odborného studia a zpracování firemních archivů ve Vídni a též umožnění mezinárodního transferu a prezentace poznatků (výstava v UPM v Praze 2023). </w:t>
      </w:r>
    </w:p>
    <w:p w:rsidR="005F0960" w:rsidRPr="00E1737E" w:rsidRDefault="005F0960" w:rsidP="005F0960">
      <w:pPr>
        <w:pStyle w:val="Odstavecseseznamem"/>
        <w:numPr>
          <w:ilvl w:val="0"/>
          <w:numId w:val="7"/>
        </w:numPr>
        <w:ind w:left="426"/>
        <w:rPr>
          <w:rFonts w:cstheme="minorHAnsi"/>
          <w:i/>
          <w:sz w:val="24"/>
          <w:szCs w:val="24"/>
        </w:rPr>
      </w:pPr>
      <w:r w:rsidRPr="00931A0D">
        <w:rPr>
          <w:sz w:val="24"/>
          <w:szCs w:val="24"/>
          <w:u w:val="single"/>
        </w:rPr>
        <w:t>Program:</w:t>
      </w:r>
      <w:r>
        <w:rPr>
          <w:sz w:val="24"/>
          <w:szCs w:val="24"/>
        </w:rPr>
        <w:t xml:space="preserve"> Interreg Österreich – Tschechische Republik,  Evropský fond pro regionální rozvoj</w:t>
      </w:r>
      <w:r>
        <w:rPr>
          <w:rFonts w:asciiTheme="minorHAnsi" w:hAnsiTheme="minorHAnsi" w:cstheme="minorHAnsi"/>
          <w:sz w:val="24"/>
          <w:szCs w:val="24"/>
        </w:rPr>
        <w:t>;</w:t>
      </w:r>
      <w:r>
        <w:rPr>
          <w:sz w:val="24"/>
          <w:szCs w:val="24"/>
        </w:rPr>
        <w:t xml:space="preserve"> </w:t>
      </w:r>
      <w:r w:rsidRPr="00076F11">
        <w:rPr>
          <w:sz w:val="24"/>
          <w:szCs w:val="24"/>
          <w:u w:val="single"/>
        </w:rPr>
        <w:t>název:</w:t>
      </w:r>
      <w:r>
        <w:rPr>
          <w:sz w:val="24"/>
          <w:szCs w:val="24"/>
        </w:rPr>
        <w:t xml:space="preserve"> </w:t>
      </w:r>
      <w:r w:rsidRPr="007C190F">
        <w:rPr>
          <w:b/>
          <w:i/>
          <w:sz w:val="24"/>
          <w:szCs w:val="24"/>
        </w:rPr>
        <w:t>Bilaterale Designnetzwerke. Designinnovationen von der Moderne um 1900 zur digitalen Moderne</w:t>
      </w:r>
      <w:r>
        <w:rPr>
          <w:rFonts w:asciiTheme="minorHAnsi" w:hAnsiTheme="minorHAnsi" w:cstheme="minorHAnsi"/>
          <w:sz w:val="24"/>
          <w:szCs w:val="24"/>
        </w:rPr>
        <w:t>;</w:t>
      </w:r>
      <w:r>
        <w:rPr>
          <w:sz w:val="24"/>
          <w:szCs w:val="24"/>
        </w:rPr>
        <w:t xml:space="preserve"> kód </w:t>
      </w:r>
      <w:hyperlink r:id="rId21" w:history="1">
        <w:r w:rsidRPr="009D5CFB">
          <w:rPr>
            <w:rStyle w:val="Hypertextovodkaz"/>
            <w:sz w:val="24"/>
            <w:szCs w:val="24"/>
          </w:rPr>
          <w:t>ATCZ143</w:t>
        </w:r>
      </w:hyperlink>
      <w:r>
        <w:rPr>
          <w:sz w:val="24"/>
          <w:szCs w:val="24"/>
        </w:rPr>
        <w:t>,</w:t>
      </w:r>
      <w:r>
        <w:rPr>
          <w:rFonts w:ascii="Arial" w:hAnsi="Arial" w:cs="Arial"/>
          <w:color w:val="122347"/>
          <w:sz w:val="26"/>
          <w:szCs w:val="26"/>
          <w:shd w:val="clear" w:color="auto" w:fill="EAEFFB"/>
        </w:rPr>
        <w:t xml:space="preserve"> </w:t>
      </w:r>
      <w:r w:rsidRPr="00931A0D">
        <w:rPr>
          <w:sz w:val="24"/>
          <w:szCs w:val="24"/>
          <w:u w:val="single"/>
        </w:rPr>
        <w:t>doba trvání</w:t>
      </w:r>
      <w:r>
        <w:rPr>
          <w:sz w:val="24"/>
          <w:szCs w:val="24"/>
        </w:rPr>
        <w:t xml:space="preserve"> 1. 1. 2017 </w:t>
      </w:r>
      <w:r w:rsidRPr="00440CAC">
        <w:rPr>
          <w:rFonts w:asciiTheme="minorHAnsi" w:hAnsiTheme="minorHAnsi" w:cs="Times New Roman"/>
          <w:sz w:val="24"/>
          <w:szCs w:val="24"/>
        </w:rPr>
        <w:t>–</w:t>
      </w:r>
      <w:r>
        <w:rPr>
          <w:sz w:val="24"/>
          <w:szCs w:val="24"/>
        </w:rPr>
        <w:t xml:space="preserve"> 31. 12. 2019</w:t>
      </w:r>
      <w:r>
        <w:rPr>
          <w:rFonts w:asciiTheme="minorHAnsi" w:hAnsiTheme="minorHAnsi" w:cstheme="minorHAnsi"/>
          <w:sz w:val="24"/>
          <w:szCs w:val="24"/>
        </w:rPr>
        <w:t>;</w:t>
      </w:r>
      <w:r w:rsidRPr="006D3FE9">
        <w:rPr>
          <w:rFonts w:asciiTheme="minorHAnsi" w:hAnsiTheme="minorHAnsi" w:cstheme="minorHAnsi"/>
          <w:sz w:val="24"/>
          <w:szCs w:val="24"/>
        </w:rPr>
        <w:t xml:space="preserve"> </w:t>
      </w:r>
      <w:r w:rsidRPr="00931A0D">
        <w:rPr>
          <w:rFonts w:asciiTheme="minorHAnsi" w:hAnsiTheme="minorHAnsi" w:cstheme="minorHAnsi"/>
          <w:sz w:val="24"/>
          <w:szCs w:val="24"/>
          <w:u w:val="single"/>
        </w:rPr>
        <w:t>účastníci:</w:t>
      </w:r>
      <w:r>
        <w:rPr>
          <w:rFonts w:asciiTheme="minorHAnsi" w:hAnsiTheme="minorHAnsi" w:cstheme="minorHAnsi"/>
          <w:sz w:val="24"/>
          <w:szCs w:val="24"/>
        </w:rPr>
        <w:t xml:space="preserve"> MAK Wien, MG Brno, Město Brtnice, </w:t>
      </w:r>
      <w:r>
        <w:rPr>
          <w:sz w:val="24"/>
          <w:szCs w:val="24"/>
        </w:rPr>
        <w:t>UPM strategickým partnerem projektu</w:t>
      </w:r>
      <w:r>
        <w:rPr>
          <w:rFonts w:asciiTheme="minorHAnsi" w:hAnsiTheme="minorHAnsi" w:cstheme="minorHAnsi"/>
          <w:sz w:val="24"/>
          <w:szCs w:val="24"/>
        </w:rPr>
        <w:t xml:space="preserve">; </w:t>
      </w:r>
      <w:r w:rsidRPr="00931A0D">
        <w:rPr>
          <w:rFonts w:asciiTheme="minorHAnsi" w:hAnsiTheme="minorHAnsi" w:cstheme="minorHAnsi"/>
          <w:sz w:val="24"/>
          <w:szCs w:val="24"/>
          <w:u w:val="single"/>
        </w:rPr>
        <w:t>rozsah:</w:t>
      </w:r>
      <w:r>
        <w:rPr>
          <w:rFonts w:asciiTheme="minorHAnsi" w:hAnsiTheme="minorHAnsi" w:cstheme="minorHAnsi"/>
          <w:sz w:val="24"/>
          <w:szCs w:val="24"/>
        </w:rPr>
        <w:t xml:space="preserve"> celkem alokace 982 670,24 EUR, pro UPM věcné plnění; </w:t>
      </w:r>
      <w:r w:rsidRPr="00931A0D">
        <w:rPr>
          <w:rFonts w:asciiTheme="minorHAnsi" w:hAnsiTheme="minorHAnsi" w:cstheme="minorHAnsi"/>
          <w:sz w:val="24"/>
          <w:szCs w:val="24"/>
          <w:u w:val="single"/>
        </w:rPr>
        <w:t>zaměření:</w:t>
      </w:r>
      <w:r>
        <w:rPr>
          <w:rFonts w:asciiTheme="minorHAnsi" w:hAnsiTheme="minorHAnsi" w:cstheme="minorHAnsi"/>
          <w:sz w:val="24"/>
          <w:szCs w:val="24"/>
        </w:rPr>
        <w:t xml:space="preserve"> zprostředkování středoevropské moderny raného 20. století širokému publiku, </w:t>
      </w:r>
      <w:r w:rsidRPr="00931A0D">
        <w:rPr>
          <w:rFonts w:asciiTheme="minorHAnsi" w:hAnsiTheme="minorHAnsi" w:cstheme="minorHAnsi"/>
          <w:sz w:val="24"/>
          <w:szCs w:val="24"/>
          <w:u w:val="single"/>
        </w:rPr>
        <w:t>přínos</w:t>
      </w:r>
      <w:r>
        <w:rPr>
          <w:rFonts w:asciiTheme="minorHAnsi" w:hAnsiTheme="minorHAnsi" w:cstheme="minorHAnsi"/>
          <w:sz w:val="24"/>
          <w:szCs w:val="24"/>
          <w:u w:val="single"/>
        </w:rPr>
        <w:t xml:space="preserve"> pro UPM:</w:t>
      </w:r>
      <w:r>
        <w:rPr>
          <w:rFonts w:asciiTheme="minorHAnsi" w:hAnsiTheme="minorHAnsi" w:cstheme="minorHAnsi"/>
          <w:sz w:val="24"/>
          <w:szCs w:val="24"/>
        </w:rPr>
        <w:t xml:space="preserve"> úzká spolupráce s klíčovou sbírkou rakouské moderny v MAK Wien.</w:t>
      </w:r>
    </w:p>
    <w:p w:rsidR="005F0960" w:rsidRDefault="00675A66" w:rsidP="005F0960">
      <w:pPr>
        <w:pStyle w:val="Odstavecseseznamem"/>
        <w:ind w:left="426" w:firstLine="0"/>
        <w:rPr>
          <w:rStyle w:val="Hypertextovodkaz"/>
          <w:rFonts w:cstheme="minorHAnsi"/>
          <w:i/>
          <w:sz w:val="24"/>
          <w:szCs w:val="24"/>
        </w:rPr>
      </w:pPr>
      <w:hyperlink r:id="rId22" w:history="1">
        <w:r w:rsidR="005F0960" w:rsidRPr="0059240E">
          <w:rPr>
            <w:rStyle w:val="Hypertextovodkaz"/>
            <w:rFonts w:cstheme="minorHAnsi"/>
            <w:i/>
            <w:sz w:val="24"/>
            <w:szCs w:val="24"/>
          </w:rPr>
          <w:t>https://www.at-cz.eu/cz/ibox/po-2/atcz143_bilaterale-designnetzwerke/udalosti/setkani-se-strategickymi-partnery-projektu-umeleckoprumyslove-museum-v-praze-upm-105</w:t>
        </w:r>
      </w:hyperlink>
    </w:p>
    <w:p w:rsidR="005F0960" w:rsidRDefault="00675A66" w:rsidP="005F0960">
      <w:pPr>
        <w:pStyle w:val="Odstavecseseznamem"/>
        <w:ind w:left="426" w:firstLine="0"/>
        <w:rPr>
          <w:rFonts w:cstheme="minorHAnsi"/>
          <w:i/>
          <w:sz w:val="24"/>
          <w:szCs w:val="24"/>
        </w:rPr>
      </w:pPr>
      <w:hyperlink r:id="rId23" w:history="1">
        <w:r w:rsidR="005F0960" w:rsidRPr="0065076C">
          <w:rPr>
            <w:rStyle w:val="Hypertextovodkaz"/>
            <w:rFonts w:cstheme="minorHAnsi"/>
            <w:i/>
            <w:sz w:val="24"/>
            <w:szCs w:val="24"/>
          </w:rPr>
          <w:t>https://www.at-cz.eu/cz/ibox/po-2-zivotni-prostredi-a-zdroje/atcz143_bilaterale-designnetzwerke</w:t>
        </w:r>
      </w:hyperlink>
    </w:p>
    <w:p w:rsidR="005F0960" w:rsidRPr="00440CAC" w:rsidRDefault="005F0960" w:rsidP="005F0960">
      <w:pPr>
        <w:spacing w:after="0" w:line="240" w:lineRule="auto"/>
        <w:rPr>
          <w:rFonts w:cstheme="minorHAnsi"/>
          <w:b/>
          <w:sz w:val="24"/>
          <w:szCs w:val="24"/>
        </w:rPr>
      </w:pPr>
    </w:p>
    <w:p w:rsidR="005F0960" w:rsidRPr="00440CAC" w:rsidRDefault="005F0960" w:rsidP="005F0960">
      <w:pPr>
        <w:spacing w:after="0" w:line="240" w:lineRule="auto"/>
        <w:rPr>
          <w:rFonts w:cstheme="minorHAnsi"/>
          <w:b/>
          <w:sz w:val="24"/>
          <w:szCs w:val="24"/>
        </w:rPr>
      </w:pPr>
      <w:r w:rsidRPr="00440CAC">
        <w:rPr>
          <w:rFonts w:cstheme="minorHAnsi"/>
          <w:b/>
          <w:sz w:val="24"/>
          <w:szCs w:val="24"/>
        </w:rPr>
        <w:t>Bavorsko (SRN)</w:t>
      </w:r>
    </w:p>
    <w:p w:rsidR="005F0960" w:rsidRPr="00440CAC" w:rsidRDefault="005F0960" w:rsidP="005F0960">
      <w:pPr>
        <w:pStyle w:val="Odstavecseseznamem"/>
        <w:widowControl/>
        <w:numPr>
          <w:ilvl w:val="0"/>
          <w:numId w:val="8"/>
        </w:numPr>
        <w:autoSpaceDE/>
        <w:autoSpaceDN/>
        <w:ind w:left="426" w:hanging="357"/>
        <w:contextualSpacing/>
        <w:rPr>
          <w:rFonts w:asciiTheme="minorHAnsi" w:hAnsiTheme="minorHAnsi"/>
          <w:sz w:val="24"/>
          <w:szCs w:val="24"/>
        </w:rPr>
      </w:pPr>
      <w:r w:rsidRPr="00931A0D">
        <w:rPr>
          <w:rFonts w:asciiTheme="minorHAnsi" w:eastAsia="Times New Roman" w:hAnsiTheme="minorHAnsi"/>
          <w:sz w:val="24"/>
          <w:szCs w:val="24"/>
          <w:u w:val="single"/>
        </w:rPr>
        <w:t>Název:</w:t>
      </w:r>
      <w:r>
        <w:rPr>
          <w:rFonts w:asciiTheme="minorHAnsi" w:eastAsia="Times New Roman" w:hAnsiTheme="minorHAnsi"/>
          <w:sz w:val="24"/>
          <w:szCs w:val="24"/>
        </w:rPr>
        <w:t xml:space="preserve"> </w:t>
      </w:r>
      <w:r w:rsidRPr="00DA35B4">
        <w:rPr>
          <w:rFonts w:asciiTheme="minorHAnsi" w:eastAsia="Times New Roman" w:hAnsiTheme="minorHAnsi"/>
          <w:b/>
          <w:sz w:val="24"/>
          <w:szCs w:val="24"/>
        </w:rPr>
        <w:t xml:space="preserve">Výstava </w:t>
      </w:r>
      <w:r w:rsidRPr="00DA35B4">
        <w:rPr>
          <w:rFonts w:asciiTheme="minorHAnsi" w:eastAsia="Times New Roman" w:hAnsiTheme="minorHAnsi"/>
          <w:b/>
          <w:i/>
          <w:sz w:val="24"/>
          <w:szCs w:val="24"/>
        </w:rPr>
        <w:t>Luxus, Wellness, Porzellan. Ein Tag im böhmischen Kurbad</w:t>
      </w:r>
      <w:r w:rsidRPr="00440CAC">
        <w:rPr>
          <w:rFonts w:asciiTheme="minorHAnsi" w:eastAsia="Times New Roman" w:hAnsiTheme="minorHAnsi"/>
          <w:sz w:val="24"/>
          <w:szCs w:val="24"/>
        </w:rPr>
        <w:t xml:space="preserve">, </w:t>
      </w:r>
      <w:r w:rsidRPr="00440CAC">
        <w:rPr>
          <w:rFonts w:asciiTheme="minorHAnsi" w:hAnsiTheme="minorHAnsi" w:cs="Times New Roman"/>
          <w:sz w:val="24"/>
          <w:szCs w:val="24"/>
        </w:rPr>
        <w:t>Hohenberg a. d. Eger</w:t>
      </w:r>
      <w:r>
        <w:rPr>
          <w:rFonts w:asciiTheme="minorHAnsi" w:hAnsiTheme="minorHAnsi" w:cs="Times New Roman"/>
          <w:sz w:val="24"/>
          <w:szCs w:val="24"/>
        </w:rPr>
        <w:t>,</w:t>
      </w:r>
      <w:r w:rsidRPr="00440CAC">
        <w:rPr>
          <w:rFonts w:asciiTheme="minorHAnsi" w:hAnsiTheme="minorHAnsi" w:cs="Times New Roman"/>
          <w:sz w:val="24"/>
          <w:szCs w:val="24"/>
        </w:rPr>
        <w:t xml:space="preserve"> 1. 4. – 15. 10. 2023, kurátor Thomas Miltschus, Jan Mergl, Lenka Merglová Pánková</w:t>
      </w:r>
      <w:r w:rsidRPr="00440CAC">
        <w:rPr>
          <w:rFonts w:asciiTheme="minorHAnsi" w:eastAsia="Times New Roman" w:hAnsiTheme="minorHAnsi"/>
          <w:sz w:val="24"/>
          <w:szCs w:val="24"/>
        </w:rPr>
        <w:t xml:space="preserve">; </w:t>
      </w:r>
      <w:r w:rsidRPr="00931A0D">
        <w:rPr>
          <w:rFonts w:asciiTheme="minorHAnsi" w:eastAsia="Times New Roman" w:hAnsiTheme="minorHAnsi"/>
          <w:sz w:val="24"/>
          <w:szCs w:val="24"/>
          <w:u w:val="single"/>
        </w:rPr>
        <w:t>účastníci:</w:t>
      </w:r>
      <w:r>
        <w:rPr>
          <w:rFonts w:asciiTheme="minorHAnsi" w:eastAsia="Times New Roman" w:hAnsiTheme="minorHAnsi"/>
          <w:sz w:val="24"/>
          <w:szCs w:val="24"/>
        </w:rPr>
        <w:t xml:space="preserve"> </w:t>
      </w:r>
      <w:r w:rsidRPr="00440CAC">
        <w:rPr>
          <w:rFonts w:asciiTheme="minorHAnsi" w:hAnsiTheme="minorHAnsi" w:cs="Times New Roman"/>
          <w:sz w:val="24"/>
          <w:szCs w:val="24"/>
        </w:rPr>
        <w:t>Porzellanikon – Staatliches Museum für Porzellan, Ho</w:t>
      </w:r>
      <w:r>
        <w:rPr>
          <w:rFonts w:asciiTheme="minorHAnsi" w:hAnsiTheme="minorHAnsi" w:cs="Times New Roman"/>
          <w:sz w:val="24"/>
          <w:szCs w:val="24"/>
        </w:rPr>
        <w:t>henberg a. d. Eger / Selb (SRN),</w:t>
      </w:r>
      <w:r w:rsidRPr="00440CAC">
        <w:rPr>
          <w:rFonts w:asciiTheme="minorHAnsi" w:hAnsiTheme="minorHAnsi" w:cs="Times New Roman"/>
          <w:sz w:val="24"/>
          <w:szCs w:val="24"/>
        </w:rPr>
        <w:t xml:space="preserve"> UPM v Praze a ZČM v Plzni, </w:t>
      </w:r>
      <w:r w:rsidRPr="00440CAC">
        <w:rPr>
          <w:rFonts w:asciiTheme="minorHAnsi" w:eastAsia="Times New Roman" w:hAnsiTheme="minorHAnsi"/>
          <w:sz w:val="24"/>
          <w:szCs w:val="24"/>
        </w:rPr>
        <w:t xml:space="preserve">v rámci akcí Bayerisch-Tschechische Freundschaftswochen 2023, dotovaných z programu EU Interreg Bayern – Tschechien a </w:t>
      </w:r>
      <w:r w:rsidRPr="00440CAC">
        <w:rPr>
          <w:rFonts w:asciiTheme="minorHAnsi" w:eastAsia="Times New Roman" w:hAnsiTheme="minorHAnsi"/>
          <w:sz w:val="24"/>
          <w:szCs w:val="24"/>
        </w:rPr>
        <w:lastRenderedPageBreak/>
        <w:t xml:space="preserve">podpořených vládami obou zemí (zahájení za účasti českého prezidenta Petra Pavla); </w:t>
      </w:r>
      <w:r w:rsidRPr="00931A0D">
        <w:rPr>
          <w:rFonts w:asciiTheme="minorHAnsi" w:eastAsia="Times New Roman" w:hAnsiTheme="minorHAnsi"/>
          <w:sz w:val="24"/>
          <w:szCs w:val="24"/>
          <w:u w:val="single"/>
        </w:rPr>
        <w:t>rozsah:</w:t>
      </w:r>
      <w:r>
        <w:rPr>
          <w:rFonts w:asciiTheme="minorHAnsi" w:eastAsia="Times New Roman" w:hAnsiTheme="minorHAnsi"/>
          <w:sz w:val="24"/>
          <w:szCs w:val="24"/>
        </w:rPr>
        <w:t xml:space="preserve"> 300 exponátů, přímá úhrada nákladů bavorskou stranou (příprava exponátů, transport, realizace výstavy)</w:t>
      </w:r>
      <w:r w:rsidRPr="00440CAC">
        <w:rPr>
          <w:rFonts w:asciiTheme="minorHAnsi" w:eastAsia="Times New Roman" w:hAnsiTheme="minorHAnsi"/>
          <w:sz w:val="24"/>
          <w:szCs w:val="24"/>
        </w:rPr>
        <w:t>;</w:t>
      </w:r>
      <w:r>
        <w:rPr>
          <w:rFonts w:asciiTheme="minorHAnsi" w:eastAsia="Times New Roman" w:hAnsiTheme="minorHAnsi"/>
          <w:sz w:val="24"/>
          <w:szCs w:val="24"/>
        </w:rPr>
        <w:t xml:space="preserve"> </w:t>
      </w:r>
      <w:r w:rsidRPr="00931A0D">
        <w:rPr>
          <w:rFonts w:asciiTheme="minorHAnsi" w:eastAsia="Times New Roman" w:hAnsiTheme="minorHAnsi"/>
          <w:sz w:val="24"/>
          <w:szCs w:val="24"/>
          <w:u w:val="single"/>
        </w:rPr>
        <w:t>zaměření a přínos:</w:t>
      </w:r>
      <w:r w:rsidRPr="00440CAC">
        <w:rPr>
          <w:rFonts w:asciiTheme="minorHAnsi" w:eastAsia="Times New Roman" w:hAnsiTheme="minorHAnsi"/>
          <w:sz w:val="24"/>
          <w:szCs w:val="24"/>
        </w:rPr>
        <w:t xml:space="preserve"> nové zpracování muzejních fondů českého porcelánu a jeho první rozsáhlá prezentace v přední německé instituci. </w:t>
      </w:r>
    </w:p>
    <w:p w:rsidR="005F0960" w:rsidRPr="00440CAC" w:rsidRDefault="00675A66" w:rsidP="005F0960">
      <w:pPr>
        <w:pStyle w:val="Odstavecseseznamem"/>
        <w:widowControl/>
        <w:autoSpaceDE/>
        <w:autoSpaceDN/>
        <w:ind w:left="426" w:firstLine="0"/>
        <w:contextualSpacing/>
        <w:rPr>
          <w:rFonts w:asciiTheme="minorHAnsi" w:hAnsiTheme="minorHAnsi"/>
          <w:sz w:val="24"/>
          <w:szCs w:val="24"/>
        </w:rPr>
      </w:pPr>
      <w:hyperlink r:id="rId24" w:history="1">
        <w:r w:rsidR="005F0960" w:rsidRPr="00440CAC">
          <w:rPr>
            <w:rStyle w:val="Hypertextovodkaz"/>
            <w:rFonts w:asciiTheme="minorHAnsi" w:hAnsiTheme="minorHAnsi"/>
            <w:sz w:val="24"/>
            <w:szCs w:val="24"/>
          </w:rPr>
          <w:t>https://www.porzellanikon.org/ausstellungen/sonderausstellungen/luxus-wellness-porzellan-ein-tag-im-boehmischen-kurbad/</w:t>
        </w:r>
      </w:hyperlink>
    </w:p>
    <w:p w:rsidR="005F0960" w:rsidRPr="00440CAC" w:rsidRDefault="005F0960" w:rsidP="005F0960">
      <w:pPr>
        <w:pStyle w:val="Odstavecseseznamem"/>
        <w:numPr>
          <w:ilvl w:val="0"/>
          <w:numId w:val="9"/>
        </w:numPr>
        <w:ind w:left="426"/>
        <w:rPr>
          <w:rFonts w:asciiTheme="minorHAnsi" w:hAnsiTheme="minorHAnsi" w:cstheme="minorHAnsi"/>
          <w:sz w:val="24"/>
          <w:szCs w:val="24"/>
        </w:rPr>
      </w:pPr>
      <w:r w:rsidRPr="00931A0D">
        <w:rPr>
          <w:rFonts w:asciiTheme="minorHAnsi" w:hAnsiTheme="minorHAnsi" w:cstheme="minorHAnsi"/>
          <w:sz w:val="24"/>
          <w:szCs w:val="24"/>
          <w:u w:val="single"/>
          <w:shd w:val="clear" w:color="auto" w:fill="FFFFFF"/>
        </w:rPr>
        <w:t>Název:</w:t>
      </w:r>
      <w:r>
        <w:rPr>
          <w:rFonts w:asciiTheme="minorHAnsi" w:hAnsiTheme="minorHAnsi" w:cstheme="minorHAnsi"/>
          <w:sz w:val="24"/>
          <w:szCs w:val="24"/>
          <w:shd w:val="clear" w:color="auto" w:fill="FFFFFF"/>
        </w:rPr>
        <w:t xml:space="preserve"> </w:t>
      </w:r>
      <w:r w:rsidRPr="00DA35B4">
        <w:rPr>
          <w:rFonts w:asciiTheme="minorHAnsi" w:hAnsiTheme="minorHAnsi" w:cstheme="minorHAnsi"/>
          <w:b/>
          <w:sz w:val="24"/>
          <w:szCs w:val="24"/>
          <w:shd w:val="clear" w:color="auto" w:fill="FFFFFF"/>
        </w:rPr>
        <w:t xml:space="preserve">Výstava </w:t>
      </w:r>
      <w:r w:rsidRPr="00DA35B4">
        <w:rPr>
          <w:rFonts w:asciiTheme="minorHAnsi" w:hAnsiTheme="minorHAnsi" w:cstheme="minorHAnsi"/>
          <w:b/>
          <w:i/>
          <w:sz w:val="24"/>
          <w:szCs w:val="24"/>
          <w:shd w:val="clear" w:color="auto" w:fill="FFFFFF"/>
        </w:rPr>
        <w:t>Barock! </w:t>
      </w:r>
      <w:r w:rsidRPr="00DA35B4">
        <w:rPr>
          <w:rStyle w:val="Zdraznn"/>
          <w:rFonts w:asciiTheme="minorHAnsi" w:hAnsiTheme="minorHAnsi" w:cstheme="minorHAnsi"/>
          <w:b/>
          <w:sz w:val="24"/>
          <w:szCs w:val="24"/>
          <w:shd w:val="clear" w:color="auto" w:fill="FFFFFF"/>
        </w:rPr>
        <w:t>Bayern</w:t>
      </w:r>
      <w:r w:rsidRPr="00DA35B4">
        <w:rPr>
          <w:rFonts w:asciiTheme="minorHAnsi" w:hAnsiTheme="minorHAnsi" w:cstheme="minorHAnsi"/>
          <w:b/>
          <w:i/>
          <w:sz w:val="24"/>
          <w:szCs w:val="24"/>
          <w:shd w:val="clear" w:color="auto" w:fill="FFFFFF"/>
        </w:rPr>
        <w:t> und </w:t>
      </w:r>
      <w:r w:rsidRPr="00DA35B4">
        <w:rPr>
          <w:rStyle w:val="Zdraznn"/>
          <w:rFonts w:asciiTheme="minorHAnsi" w:hAnsiTheme="minorHAnsi" w:cstheme="minorHAnsi"/>
          <w:b/>
          <w:sz w:val="24"/>
          <w:szCs w:val="24"/>
          <w:shd w:val="clear" w:color="auto" w:fill="FFFFFF"/>
        </w:rPr>
        <w:t>Böhmen</w:t>
      </w:r>
      <w:r w:rsidRPr="00440CAC">
        <w:rPr>
          <w:rFonts w:asciiTheme="minorHAnsi" w:hAnsiTheme="minorHAnsi" w:cstheme="minorHAnsi"/>
          <w:color w:val="4D5156"/>
          <w:sz w:val="24"/>
          <w:szCs w:val="24"/>
          <w:shd w:val="clear" w:color="auto" w:fill="FFFFFF"/>
        </w:rPr>
        <w:t xml:space="preserve"> - </w:t>
      </w:r>
      <w:r w:rsidRPr="00440CAC">
        <w:rPr>
          <w:rFonts w:asciiTheme="minorHAnsi" w:hAnsiTheme="minorHAnsi" w:cstheme="minorHAnsi"/>
          <w:sz w:val="24"/>
          <w:szCs w:val="24"/>
        </w:rPr>
        <w:t>účast a odborná spolupráce UPM na Bayerisch-Tschechische Landesausstellung 2023, Haus der Bayerischen Geschichte Regensburg, 10. 5. – 3. 10. 2023, česká repríza od</w:t>
      </w:r>
      <w:r>
        <w:rPr>
          <w:rFonts w:asciiTheme="minorHAnsi" w:hAnsiTheme="minorHAnsi" w:cstheme="minorHAnsi"/>
          <w:sz w:val="24"/>
          <w:szCs w:val="24"/>
        </w:rPr>
        <w:t xml:space="preserve"> 8. 12.</w:t>
      </w:r>
      <w:r w:rsidRPr="00440CAC">
        <w:rPr>
          <w:rFonts w:asciiTheme="minorHAnsi" w:hAnsiTheme="minorHAnsi" w:cstheme="minorHAnsi"/>
          <w:sz w:val="24"/>
          <w:szCs w:val="24"/>
        </w:rPr>
        <w:t xml:space="preserve"> 2023 v Národním muzeu </w:t>
      </w:r>
      <w:r>
        <w:rPr>
          <w:rFonts w:asciiTheme="minorHAnsi" w:hAnsiTheme="minorHAnsi" w:cstheme="minorHAnsi"/>
          <w:sz w:val="24"/>
          <w:szCs w:val="24"/>
        </w:rPr>
        <w:t xml:space="preserve">v Praze; spolupráce </w:t>
      </w:r>
      <w:r w:rsidRPr="00440CAC">
        <w:rPr>
          <w:rFonts w:asciiTheme="minorHAnsi" w:hAnsiTheme="minorHAnsi" w:cstheme="minorHAnsi"/>
          <w:sz w:val="24"/>
          <w:szCs w:val="24"/>
        </w:rPr>
        <w:t>na základě Memoranda o porozumění mezi MK ČR a Bavorským státním ministerstvem vzdělá</w:t>
      </w:r>
      <w:r>
        <w:rPr>
          <w:rFonts w:asciiTheme="minorHAnsi" w:hAnsiTheme="minorHAnsi" w:cstheme="minorHAnsi"/>
          <w:sz w:val="24"/>
          <w:szCs w:val="24"/>
        </w:rPr>
        <w:t>ní, kultury vědy a umění (2015)</w:t>
      </w:r>
      <w:r w:rsidRPr="00440CAC">
        <w:rPr>
          <w:rFonts w:asciiTheme="minorHAnsi" w:eastAsia="Times New Roman" w:hAnsiTheme="minorHAnsi"/>
          <w:sz w:val="24"/>
          <w:szCs w:val="24"/>
        </w:rPr>
        <w:t>;</w:t>
      </w:r>
      <w:r>
        <w:rPr>
          <w:rFonts w:asciiTheme="minorHAnsi" w:eastAsia="Times New Roman" w:hAnsiTheme="minorHAnsi"/>
          <w:sz w:val="24"/>
          <w:szCs w:val="24"/>
        </w:rPr>
        <w:t xml:space="preserve"> </w:t>
      </w:r>
      <w:r w:rsidRPr="00931A0D">
        <w:rPr>
          <w:rFonts w:asciiTheme="minorHAnsi" w:eastAsia="Times New Roman" w:hAnsiTheme="minorHAnsi"/>
          <w:sz w:val="24"/>
          <w:szCs w:val="24"/>
          <w:u w:val="single"/>
        </w:rPr>
        <w:t>účastníci:</w:t>
      </w:r>
      <w:r>
        <w:rPr>
          <w:rFonts w:asciiTheme="minorHAnsi" w:eastAsia="Times New Roman" w:hAnsiTheme="minorHAnsi"/>
          <w:sz w:val="24"/>
          <w:szCs w:val="24"/>
        </w:rPr>
        <w:t xml:space="preserve"> Haus der Bayerischen Geschichte Regensburg, Národní muzeum, UPM a další instituce</w:t>
      </w:r>
      <w:r w:rsidRPr="00440CAC">
        <w:rPr>
          <w:rFonts w:asciiTheme="minorHAnsi" w:eastAsia="Times New Roman" w:hAnsiTheme="minorHAnsi"/>
          <w:sz w:val="24"/>
          <w:szCs w:val="24"/>
        </w:rPr>
        <w:t>;</w:t>
      </w:r>
      <w:r>
        <w:rPr>
          <w:rFonts w:asciiTheme="minorHAnsi" w:eastAsia="Times New Roman" w:hAnsiTheme="minorHAnsi"/>
          <w:sz w:val="24"/>
          <w:szCs w:val="24"/>
        </w:rPr>
        <w:t xml:space="preserve"> </w:t>
      </w:r>
      <w:r w:rsidRPr="00931A0D">
        <w:rPr>
          <w:rFonts w:asciiTheme="minorHAnsi" w:eastAsia="Times New Roman" w:hAnsiTheme="minorHAnsi"/>
          <w:sz w:val="24"/>
          <w:szCs w:val="24"/>
          <w:u w:val="single"/>
        </w:rPr>
        <w:t>rozsah:</w:t>
      </w:r>
      <w:r>
        <w:rPr>
          <w:rFonts w:asciiTheme="minorHAnsi" w:eastAsia="Times New Roman" w:hAnsiTheme="minorHAnsi"/>
          <w:sz w:val="24"/>
          <w:szCs w:val="24"/>
        </w:rPr>
        <w:t xml:space="preserve"> 160 exponátů, </w:t>
      </w:r>
      <w:r w:rsidR="006558F4">
        <w:rPr>
          <w:rFonts w:asciiTheme="minorHAnsi" w:eastAsia="Times New Roman" w:hAnsiTheme="minorHAnsi"/>
          <w:sz w:val="24"/>
          <w:szCs w:val="24"/>
        </w:rPr>
        <w:t xml:space="preserve">pojistné UPM 145 tis. EUR, </w:t>
      </w:r>
      <w:r>
        <w:rPr>
          <w:rFonts w:asciiTheme="minorHAnsi" w:eastAsia="Times New Roman" w:hAnsiTheme="minorHAnsi"/>
          <w:sz w:val="24"/>
          <w:szCs w:val="24"/>
        </w:rPr>
        <w:t>přímá úhrada nákladů</w:t>
      </w:r>
      <w:r w:rsidRPr="00440CAC">
        <w:rPr>
          <w:rFonts w:asciiTheme="minorHAnsi" w:eastAsia="Times New Roman" w:hAnsiTheme="minorHAnsi"/>
          <w:sz w:val="24"/>
          <w:szCs w:val="24"/>
        </w:rPr>
        <w:t>;</w:t>
      </w:r>
      <w:r>
        <w:rPr>
          <w:rFonts w:asciiTheme="minorHAnsi" w:eastAsia="Times New Roman" w:hAnsiTheme="minorHAnsi"/>
          <w:sz w:val="24"/>
          <w:szCs w:val="24"/>
        </w:rPr>
        <w:t xml:space="preserve"> </w:t>
      </w:r>
      <w:r w:rsidRPr="00931A0D">
        <w:rPr>
          <w:rFonts w:asciiTheme="minorHAnsi" w:eastAsia="Times New Roman" w:hAnsiTheme="minorHAnsi"/>
          <w:sz w:val="24"/>
          <w:szCs w:val="24"/>
          <w:u w:val="single"/>
        </w:rPr>
        <w:t>zaměření a přínos:</w:t>
      </w:r>
      <w:r>
        <w:rPr>
          <w:rFonts w:asciiTheme="minorHAnsi" w:eastAsia="Times New Roman" w:hAnsiTheme="minorHAnsi"/>
          <w:sz w:val="24"/>
          <w:szCs w:val="24"/>
        </w:rPr>
        <w:t xml:space="preserve"> odborné zpracování kulturních, uměleckých a historickopolitických vazeb obou zemí v 17. a 18. století.</w:t>
      </w:r>
    </w:p>
    <w:p w:rsidR="005F0960" w:rsidRPr="00440CAC" w:rsidRDefault="00675A66" w:rsidP="005F0960">
      <w:pPr>
        <w:pStyle w:val="Odstavecseseznamem"/>
        <w:ind w:left="426" w:firstLine="0"/>
        <w:rPr>
          <w:rFonts w:asciiTheme="minorHAnsi" w:hAnsiTheme="minorHAnsi" w:cstheme="minorHAnsi"/>
          <w:sz w:val="24"/>
          <w:szCs w:val="24"/>
        </w:rPr>
      </w:pPr>
      <w:hyperlink r:id="rId25" w:history="1">
        <w:r w:rsidR="005F0960" w:rsidRPr="00440CAC">
          <w:rPr>
            <w:rStyle w:val="Hypertextovodkaz"/>
            <w:rFonts w:asciiTheme="minorHAnsi" w:hAnsiTheme="minorHAnsi" w:cstheme="minorHAnsi"/>
            <w:sz w:val="24"/>
            <w:szCs w:val="24"/>
          </w:rPr>
          <w:t>https://www.hdbg.de/basis/ausstellungen/barock-bayern-und-boehmen.html</w:t>
        </w:r>
      </w:hyperlink>
    </w:p>
    <w:p w:rsidR="005F0960" w:rsidRPr="00440CAC" w:rsidRDefault="005F0960" w:rsidP="005F0960">
      <w:pPr>
        <w:pStyle w:val="Odstavecseseznamem"/>
        <w:numPr>
          <w:ilvl w:val="0"/>
          <w:numId w:val="4"/>
        </w:numPr>
        <w:ind w:left="426" w:hanging="426"/>
        <w:rPr>
          <w:rFonts w:asciiTheme="minorHAnsi" w:hAnsiTheme="minorHAnsi" w:cstheme="minorHAnsi"/>
          <w:sz w:val="24"/>
          <w:szCs w:val="24"/>
        </w:rPr>
      </w:pPr>
      <w:r w:rsidRPr="00931A0D">
        <w:rPr>
          <w:rFonts w:asciiTheme="minorHAnsi" w:hAnsiTheme="minorHAnsi" w:cstheme="minorHAnsi"/>
          <w:sz w:val="24"/>
          <w:szCs w:val="24"/>
          <w:u w:val="single"/>
        </w:rPr>
        <w:t xml:space="preserve">Program </w:t>
      </w:r>
      <w:r>
        <w:rPr>
          <w:rFonts w:asciiTheme="minorHAnsi" w:hAnsiTheme="minorHAnsi" w:cstheme="minorHAnsi"/>
          <w:sz w:val="24"/>
          <w:szCs w:val="24"/>
        </w:rPr>
        <w:t>Creative Europe Programme</w:t>
      </w:r>
      <w:r w:rsidRPr="00440CAC">
        <w:rPr>
          <w:rFonts w:asciiTheme="minorHAnsi" w:hAnsiTheme="minorHAnsi" w:cstheme="minorHAnsi"/>
          <w:sz w:val="24"/>
          <w:szCs w:val="24"/>
        </w:rPr>
        <w:t xml:space="preserve">, </w:t>
      </w:r>
      <w:r w:rsidRPr="00931A0D">
        <w:rPr>
          <w:rFonts w:asciiTheme="minorHAnsi" w:hAnsiTheme="minorHAnsi" w:cstheme="minorHAnsi"/>
          <w:sz w:val="24"/>
          <w:szCs w:val="24"/>
          <w:u w:val="single"/>
        </w:rPr>
        <w:t>název projektu:</w:t>
      </w:r>
      <w:r>
        <w:rPr>
          <w:rFonts w:asciiTheme="minorHAnsi" w:hAnsiTheme="minorHAnsi" w:cstheme="minorHAnsi"/>
          <w:sz w:val="24"/>
          <w:szCs w:val="24"/>
        </w:rPr>
        <w:t xml:space="preserve"> </w:t>
      </w:r>
      <w:r w:rsidRPr="003C0465">
        <w:rPr>
          <w:rFonts w:asciiTheme="minorHAnsi" w:hAnsiTheme="minorHAnsi" w:cstheme="minorHAnsi"/>
          <w:b/>
          <w:i/>
          <w:sz w:val="24"/>
          <w:szCs w:val="24"/>
        </w:rPr>
        <w:t>Ceramics and its Dimensions</w:t>
      </w:r>
      <w:r w:rsidRPr="00440CAC">
        <w:rPr>
          <w:rFonts w:asciiTheme="minorHAnsi" w:hAnsiTheme="minorHAnsi" w:cstheme="minorHAnsi"/>
          <w:i/>
          <w:sz w:val="24"/>
          <w:szCs w:val="24"/>
        </w:rPr>
        <w:t xml:space="preserve"> -</w:t>
      </w:r>
      <w:r w:rsidRPr="00440CAC">
        <w:rPr>
          <w:rFonts w:asciiTheme="minorHAnsi" w:hAnsiTheme="minorHAnsi" w:cstheme="minorHAnsi"/>
          <w:sz w:val="24"/>
          <w:szCs w:val="24"/>
        </w:rPr>
        <w:t xml:space="preserve"> grant EU</w:t>
      </w:r>
      <w:r>
        <w:rPr>
          <w:rFonts w:asciiTheme="minorHAnsi" w:hAnsiTheme="minorHAnsi" w:cstheme="minorHAnsi"/>
          <w:sz w:val="24"/>
          <w:szCs w:val="24"/>
        </w:rPr>
        <w:t xml:space="preserve">, kód </w:t>
      </w:r>
      <w:hyperlink r:id="rId26" w:history="1">
        <w:r w:rsidRPr="009D5CFB">
          <w:rPr>
            <w:rStyle w:val="Hypertextovodkaz"/>
            <w:rFonts w:asciiTheme="minorHAnsi" w:hAnsiTheme="minorHAnsi" w:cstheme="minorHAnsi"/>
            <w:sz w:val="24"/>
            <w:szCs w:val="24"/>
          </w:rPr>
          <w:t>EAC/S16/201</w:t>
        </w:r>
      </w:hyperlink>
      <w:r w:rsidRPr="00440CAC">
        <w:rPr>
          <w:rFonts w:asciiTheme="minorHAnsi" w:hAnsiTheme="minorHAnsi" w:cstheme="minorHAnsi"/>
          <w:color w:val="000000"/>
          <w:sz w:val="24"/>
          <w:szCs w:val="24"/>
        </w:rPr>
        <w:t xml:space="preserve">, </w:t>
      </w:r>
      <w:r w:rsidRPr="00931A0D">
        <w:rPr>
          <w:rFonts w:asciiTheme="minorHAnsi" w:hAnsiTheme="minorHAnsi" w:cstheme="minorHAnsi"/>
          <w:color w:val="000000"/>
          <w:sz w:val="24"/>
          <w:szCs w:val="24"/>
          <w:u w:val="single"/>
        </w:rPr>
        <w:t>délka trvání</w:t>
      </w:r>
      <w:r>
        <w:rPr>
          <w:rFonts w:asciiTheme="minorHAnsi" w:hAnsiTheme="minorHAnsi" w:cstheme="minorHAnsi"/>
          <w:sz w:val="24"/>
          <w:szCs w:val="24"/>
        </w:rPr>
        <w:t xml:space="preserve"> 2014–2018</w:t>
      </w:r>
      <w:r w:rsidRPr="00440CAC">
        <w:rPr>
          <w:rFonts w:asciiTheme="minorHAnsi" w:eastAsia="Times New Roman" w:hAnsiTheme="minorHAnsi"/>
          <w:sz w:val="24"/>
          <w:szCs w:val="24"/>
        </w:rPr>
        <w:t>;</w:t>
      </w:r>
      <w:r w:rsidRPr="00440CAC">
        <w:rPr>
          <w:rFonts w:asciiTheme="minorHAnsi" w:hAnsiTheme="minorHAnsi" w:cstheme="minorHAnsi"/>
          <w:sz w:val="24"/>
          <w:szCs w:val="24"/>
        </w:rPr>
        <w:t xml:space="preserve"> </w:t>
      </w:r>
      <w:r w:rsidRPr="00931A0D">
        <w:rPr>
          <w:rFonts w:asciiTheme="minorHAnsi" w:hAnsiTheme="minorHAnsi" w:cstheme="minorHAnsi"/>
          <w:sz w:val="24"/>
          <w:szCs w:val="24"/>
          <w:u w:val="single"/>
        </w:rPr>
        <w:t>účastníci:</w:t>
      </w:r>
      <w:r>
        <w:rPr>
          <w:rFonts w:asciiTheme="minorHAnsi" w:hAnsiTheme="minorHAnsi" w:cstheme="minorHAnsi"/>
          <w:sz w:val="24"/>
          <w:szCs w:val="24"/>
        </w:rPr>
        <w:t xml:space="preserve"> UPM v Praze, Disainimuuseum Tallinn, Aalto University Finland, Museo Internazionale delle Ceramiche Faenza, Italy, Porzellanikon Selb, Design &amp; Crafts Council of Ireland a další</w:t>
      </w:r>
      <w:r w:rsidRPr="00440CAC">
        <w:rPr>
          <w:rFonts w:asciiTheme="minorHAnsi" w:eastAsia="Times New Roman" w:hAnsiTheme="minorHAnsi"/>
          <w:sz w:val="24"/>
          <w:szCs w:val="24"/>
        </w:rPr>
        <w:t>;</w:t>
      </w:r>
      <w:r>
        <w:rPr>
          <w:rFonts w:asciiTheme="minorHAnsi" w:hAnsiTheme="minorHAnsi" w:cstheme="minorHAnsi"/>
          <w:sz w:val="24"/>
          <w:szCs w:val="24"/>
        </w:rPr>
        <w:t xml:space="preserve">  </w:t>
      </w:r>
      <w:r w:rsidRPr="00931A0D">
        <w:rPr>
          <w:rFonts w:asciiTheme="minorHAnsi" w:hAnsiTheme="minorHAnsi" w:cstheme="minorHAnsi"/>
          <w:sz w:val="24"/>
          <w:szCs w:val="24"/>
          <w:u w:val="single"/>
        </w:rPr>
        <w:t>rozsah:</w:t>
      </w:r>
      <w:r>
        <w:rPr>
          <w:rFonts w:asciiTheme="minorHAnsi" w:hAnsiTheme="minorHAnsi" w:cstheme="minorHAnsi"/>
          <w:sz w:val="24"/>
          <w:szCs w:val="24"/>
        </w:rPr>
        <w:t xml:space="preserve"> </w:t>
      </w:r>
      <w:r w:rsidRPr="00440CAC">
        <w:rPr>
          <w:rFonts w:asciiTheme="minorHAnsi" w:hAnsiTheme="minorHAnsi" w:cstheme="minorHAnsi"/>
          <w:sz w:val="24"/>
          <w:szCs w:val="24"/>
        </w:rPr>
        <w:t xml:space="preserve">celkový rozpočet projektu </w:t>
      </w:r>
      <w:r>
        <w:rPr>
          <w:rFonts w:asciiTheme="minorHAnsi" w:hAnsiTheme="minorHAnsi" w:cstheme="minorHAnsi"/>
          <w:color w:val="000000"/>
          <w:sz w:val="24"/>
          <w:szCs w:val="24"/>
        </w:rPr>
        <w:t xml:space="preserve">1.934 </w:t>
      </w:r>
      <w:r w:rsidRPr="00440CAC">
        <w:rPr>
          <w:rFonts w:asciiTheme="minorHAnsi" w:hAnsiTheme="minorHAnsi" w:cstheme="minorHAnsi"/>
          <w:color w:val="000000"/>
          <w:sz w:val="24"/>
          <w:szCs w:val="24"/>
        </w:rPr>
        <w:t>309</w:t>
      </w:r>
      <w:r>
        <w:rPr>
          <w:rFonts w:asciiTheme="minorHAnsi" w:hAnsiTheme="minorHAnsi" w:cstheme="minorHAnsi"/>
          <w:sz w:val="24"/>
          <w:szCs w:val="24"/>
        </w:rPr>
        <w:t xml:space="preserve"> EUR, dotace UPM 307 tis. Kč</w:t>
      </w:r>
      <w:r w:rsidRPr="00440CAC">
        <w:rPr>
          <w:rFonts w:asciiTheme="minorHAnsi" w:eastAsia="Times New Roman" w:hAnsiTheme="minorHAnsi"/>
          <w:sz w:val="24"/>
          <w:szCs w:val="24"/>
        </w:rPr>
        <w:t>;</w:t>
      </w:r>
      <w:r w:rsidRPr="00440CAC">
        <w:rPr>
          <w:rFonts w:asciiTheme="minorHAnsi" w:hAnsiTheme="minorHAnsi" w:cstheme="minorHAnsi"/>
          <w:sz w:val="24"/>
          <w:szCs w:val="24"/>
        </w:rPr>
        <w:t xml:space="preserve"> </w:t>
      </w:r>
      <w:r w:rsidRPr="00931A0D">
        <w:rPr>
          <w:rFonts w:asciiTheme="minorHAnsi" w:hAnsiTheme="minorHAnsi" w:cstheme="minorHAnsi"/>
          <w:sz w:val="24"/>
          <w:szCs w:val="24"/>
          <w:u w:val="single"/>
        </w:rPr>
        <w:t>zaměření a přínos:</w:t>
      </w:r>
      <w:r w:rsidRPr="00440CAC">
        <w:rPr>
          <w:rFonts w:asciiTheme="minorHAnsi" w:hAnsiTheme="minorHAnsi" w:cstheme="minorHAnsi"/>
          <w:sz w:val="24"/>
          <w:szCs w:val="24"/>
        </w:rPr>
        <w:t xml:space="preserve"> účast UPM v modulu 2 (výstava </w:t>
      </w:r>
      <w:r>
        <w:rPr>
          <w:rFonts w:asciiTheme="minorHAnsi" w:hAnsiTheme="minorHAnsi" w:cstheme="minorHAnsi"/>
          <w:sz w:val="24"/>
          <w:szCs w:val="24"/>
        </w:rPr>
        <w:t xml:space="preserve">keramiky </w:t>
      </w:r>
      <w:r w:rsidRPr="00440CAC">
        <w:rPr>
          <w:rFonts w:asciiTheme="minorHAnsi" w:hAnsiTheme="minorHAnsi" w:cstheme="minorHAnsi"/>
          <w:sz w:val="24"/>
          <w:szCs w:val="24"/>
        </w:rPr>
        <w:t xml:space="preserve">ve Faenze v Itálii) a 6 (putovní výstava </w:t>
      </w:r>
      <w:r>
        <w:rPr>
          <w:rFonts w:asciiTheme="minorHAnsi" w:hAnsiTheme="minorHAnsi" w:cstheme="minorHAnsi"/>
          <w:sz w:val="24"/>
          <w:szCs w:val="24"/>
        </w:rPr>
        <w:t xml:space="preserve">evropské keramiky Shaping the Future </w:t>
      </w:r>
      <w:r w:rsidRPr="00440CAC">
        <w:rPr>
          <w:rFonts w:asciiTheme="minorHAnsi" w:hAnsiTheme="minorHAnsi" w:cstheme="minorHAnsi"/>
          <w:sz w:val="24"/>
          <w:szCs w:val="24"/>
        </w:rPr>
        <w:t xml:space="preserve">doplněná o práce </w:t>
      </w:r>
      <w:r>
        <w:rPr>
          <w:rFonts w:asciiTheme="minorHAnsi" w:hAnsiTheme="minorHAnsi" w:cstheme="minorHAnsi"/>
          <w:sz w:val="24"/>
          <w:szCs w:val="24"/>
        </w:rPr>
        <w:t xml:space="preserve">mladých </w:t>
      </w:r>
      <w:r w:rsidRPr="00440CAC">
        <w:rPr>
          <w:rFonts w:asciiTheme="minorHAnsi" w:hAnsiTheme="minorHAnsi" w:cstheme="minorHAnsi"/>
          <w:sz w:val="24"/>
          <w:szCs w:val="24"/>
        </w:rPr>
        <w:t xml:space="preserve">českých keramiků a edukační program). </w:t>
      </w:r>
      <w:hyperlink r:id="rId27" w:history="1">
        <w:r w:rsidRPr="00440CAC">
          <w:rPr>
            <w:rStyle w:val="Hypertextovodkaz"/>
            <w:rFonts w:asciiTheme="minorHAnsi" w:hAnsiTheme="minorHAnsi" w:cstheme="minorHAnsi"/>
            <w:sz w:val="24"/>
            <w:szCs w:val="24"/>
          </w:rPr>
          <w:t>http://www.upm.cz/index.php?language=cz&amp;page=123&amp;year=2018&amp;id=333</w:t>
        </w:r>
      </w:hyperlink>
      <w:r w:rsidRPr="00440CAC">
        <w:rPr>
          <w:rFonts w:asciiTheme="minorHAnsi" w:hAnsiTheme="minorHAnsi" w:cstheme="minorHAnsi"/>
          <w:sz w:val="24"/>
          <w:szCs w:val="24"/>
        </w:rPr>
        <w:t xml:space="preserve">, rovněž </w:t>
      </w:r>
      <w:hyperlink r:id="rId28" w:history="1">
        <w:r w:rsidRPr="00440CAC">
          <w:rPr>
            <w:rStyle w:val="Hypertextovodkaz"/>
            <w:rFonts w:asciiTheme="minorHAnsi" w:hAnsiTheme="minorHAnsi" w:cstheme="minorHAnsi"/>
            <w:sz w:val="24"/>
            <w:szCs w:val="24"/>
          </w:rPr>
          <w:t>http://ceramicsanditsdimensions.eu/</w:t>
        </w:r>
      </w:hyperlink>
    </w:p>
    <w:p w:rsidR="005F0960" w:rsidRPr="00440CAC" w:rsidRDefault="005F0960" w:rsidP="005F0960">
      <w:pPr>
        <w:spacing w:after="0" w:line="240" w:lineRule="auto"/>
        <w:rPr>
          <w:rFonts w:cstheme="minorHAnsi"/>
          <w:sz w:val="24"/>
          <w:szCs w:val="24"/>
        </w:rPr>
      </w:pPr>
    </w:p>
    <w:p w:rsidR="005F0960" w:rsidRPr="00440CAC" w:rsidRDefault="005F0960" w:rsidP="005F0960">
      <w:pPr>
        <w:spacing w:after="0" w:line="240" w:lineRule="auto"/>
        <w:rPr>
          <w:rFonts w:cstheme="minorHAnsi"/>
          <w:sz w:val="24"/>
          <w:szCs w:val="24"/>
        </w:rPr>
      </w:pPr>
      <w:r w:rsidRPr="00440CAC">
        <w:rPr>
          <w:rFonts w:cstheme="minorHAnsi"/>
          <w:sz w:val="24"/>
          <w:szCs w:val="24"/>
        </w:rPr>
        <w:t xml:space="preserve">Od </w:t>
      </w:r>
      <w:r>
        <w:rPr>
          <w:rFonts w:cstheme="minorHAnsi"/>
          <w:sz w:val="24"/>
          <w:szCs w:val="24"/>
        </w:rPr>
        <w:t>poloviny</w:t>
      </w:r>
      <w:r w:rsidRPr="00440CAC">
        <w:rPr>
          <w:rFonts w:cstheme="minorHAnsi"/>
          <w:sz w:val="24"/>
          <w:szCs w:val="24"/>
        </w:rPr>
        <w:t xml:space="preserve"> roku 2023 bude realizován grant EU podporující mobilitu a profesní znalosti muzejních pracovníků (program Erasmus) s partnery v Lisabonu, Berlíně a dalších muzeích užitého umění. Od konce roku </w:t>
      </w:r>
      <w:r>
        <w:rPr>
          <w:rFonts w:cstheme="minorHAnsi"/>
          <w:sz w:val="24"/>
          <w:szCs w:val="24"/>
        </w:rPr>
        <w:t xml:space="preserve">2023 </w:t>
      </w:r>
      <w:r w:rsidRPr="00440CAC">
        <w:rPr>
          <w:rFonts w:cstheme="minorHAnsi"/>
          <w:sz w:val="24"/>
          <w:szCs w:val="24"/>
        </w:rPr>
        <w:t xml:space="preserve">je plánována spolupráce na grantu EU Interreg (Danube More Social), zaměřeném na metodický výzkum pracovních podmínek mladých zaměstnanců v rezortu kultury a na implementaci navržených strategií (v kooperaci s partnery v Maďarsku, Rumunsku, Rakousku, Srbsku, Slovinsku a dalších zemích regionu). </w:t>
      </w:r>
    </w:p>
    <w:p w:rsidR="005F0960" w:rsidRPr="00440CAC" w:rsidRDefault="005F0960" w:rsidP="005F0960">
      <w:pPr>
        <w:spacing w:after="0" w:line="240" w:lineRule="auto"/>
        <w:ind w:right="112"/>
        <w:contextualSpacing/>
        <w:jc w:val="both"/>
        <w:rPr>
          <w:rFonts w:cs="Times New Roman"/>
          <w:sz w:val="24"/>
          <w:szCs w:val="24"/>
        </w:rPr>
      </w:pPr>
      <w:r w:rsidRPr="00440CAC">
        <w:rPr>
          <w:rFonts w:cs="Times New Roman"/>
          <w:sz w:val="24"/>
          <w:szCs w:val="24"/>
        </w:rPr>
        <w:t xml:space="preserve">Další </w:t>
      </w:r>
      <w:r>
        <w:rPr>
          <w:rFonts w:cs="Times New Roman"/>
          <w:sz w:val="24"/>
          <w:szCs w:val="24"/>
        </w:rPr>
        <w:t xml:space="preserve">četné </w:t>
      </w:r>
      <w:r w:rsidRPr="00440CAC">
        <w:rPr>
          <w:rFonts w:cs="Times New Roman"/>
          <w:sz w:val="24"/>
          <w:szCs w:val="24"/>
        </w:rPr>
        <w:t xml:space="preserve">projekty mezinárodní odborné spolupráce se zahraničními organizacemi a jejich přínosy uvádíme v bodě </w:t>
      </w:r>
      <w:r>
        <w:rPr>
          <w:rFonts w:cs="Times New Roman"/>
          <w:sz w:val="24"/>
          <w:szCs w:val="24"/>
        </w:rPr>
        <w:t>2</w:t>
      </w:r>
      <w:r w:rsidRPr="00440CAC">
        <w:rPr>
          <w:rFonts w:cs="Times New Roman"/>
          <w:sz w:val="24"/>
          <w:szCs w:val="24"/>
        </w:rPr>
        <w:t>.5.4</w:t>
      </w:r>
      <w:r>
        <w:rPr>
          <w:rFonts w:cs="Times New Roman"/>
          <w:sz w:val="24"/>
          <w:szCs w:val="24"/>
        </w:rPr>
        <w:t xml:space="preserve"> </w:t>
      </w:r>
      <w:r w:rsidRPr="006D3FE9">
        <w:rPr>
          <w:rFonts w:cs="Times New Roman"/>
          <w:sz w:val="24"/>
          <w:szCs w:val="24"/>
        </w:rPr>
        <w:t xml:space="preserve">(v </w:t>
      </w:r>
      <w:r>
        <w:rPr>
          <w:rFonts w:cs="Times New Roman"/>
          <w:sz w:val="24"/>
          <w:szCs w:val="24"/>
        </w:rPr>
        <w:t>Příloze 7)</w:t>
      </w:r>
      <w:r w:rsidRPr="00440CAC">
        <w:rPr>
          <w:rFonts w:cs="Times New Roman"/>
          <w:sz w:val="24"/>
          <w:szCs w:val="24"/>
        </w:rPr>
        <w:t xml:space="preserve">, </w:t>
      </w:r>
      <w:r>
        <w:rPr>
          <w:rFonts w:cs="Times New Roman"/>
          <w:sz w:val="24"/>
          <w:szCs w:val="24"/>
        </w:rPr>
        <w:t xml:space="preserve">neboť byly realizovány na bázi bilaterálních smluv UPM, </w:t>
      </w:r>
      <w:r w:rsidRPr="00440CAC">
        <w:rPr>
          <w:rFonts w:cs="Times New Roman"/>
          <w:sz w:val="24"/>
          <w:szCs w:val="24"/>
        </w:rPr>
        <w:t>avšak i jejich uskutečnění bylo často diplomaticky podpořeno existencí mezivládních kulturních dohod, jako v případě výstav UPM v Japonsku, ČLR nebo Korejské republice.</w:t>
      </w:r>
    </w:p>
    <w:p w:rsidR="00E95FC8" w:rsidRPr="00440CAC" w:rsidRDefault="00E95FC8" w:rsidP="00E95FC8">
      <w:pPr>
        <w:spacing w:after="0" w:line="240" w:lineRule="auto"/>
        <w:rPr>
          <w:rFonts w:cstheme="minorHAnsi"/>
          <w:sz w:val="24"/>
          <w:szCs w:val="24"/>
        </w:rPr>
      </w:pPr>
    </w:p>
    <w:p w:rsidR="00E95FC8" w:rsidRPr="002E43E7" w:rsidRDefault="00E95FC8" w:rsidP="00F85710">
      <w:pPr>
        <w:pStyle w:val="Nadpis1"/>
      </w:pPr>
      <w:bookmarkStart w:id="80" w:name="_Toc141719787"/>
      <w:r w:rsidRPr="002E43E7">
        <w:rPr>
          <w:rFonts w:cstheme="minorHAnsi"/>
        </w:rPr>
        <w:t xml:space="preserve">2.5.2 </w:t>
      </w:r>
      <w:r w:rsidRPr="002E43E7">
        <w:t>Kolektivní členství VO v nevládních mezinárodních organizacích</w:t>
      </w:r>
      <w:r w:rsidRPr="002E43E7">
        <w:rPr>
          <w:spacing w:val="-36"/>
        </w:rPr>
        <w:t xml:space="preserve"> </w:t>
      </w:r>
      <w:r w:rsidRPr="002E43E7">
        <w:t>VaVaI</w:t>
      </w:r>
      <w:bookmarkEnd w:id="80"/>
    </w:p>
    <w:p w:rsidR="00FD22A2" w:rsidRPr="00075CF5" w:rsidRDefault="00FD22A2" w:rsidP="00E95FC8">
      <w:pPr>
        <w:pStyle w:val="Zkladntext"/>
        <w:jc w:val="both"/>
        <w:rPr>
          <w:rFonts w:asciiTheme="minorHAnsi" w:hAnsiTheme="minorHAnsi" w:cstheme="minorHAnsi"/>
          <w:b/>
          <w:color w:val="4472C4" w:themeColor="accent1"/>
          <w:sz w:val="24"/>
          <w:szCs w:val="24"/>
        </w:rPr>
      </w:pPr>
    </w:p>
    <w:p w:rsidR="00E95FC8" w:rsidRPr="00440CAC" w:rsidRDefault="00E95FC8" w:rsidP="00E95FC8">
      <w:pPr>
        <w:spacing w:after="0" w:line="240" w:lineRule="auto"/>
        <w:jc w:val="both"/>
        <w:rPr>
          <w:rFonts w:cs="Times New Roman"/>
          <w:bCs/>
          <w:sz w:val="24"/>
          <w:szCs w:val="24"/>
        </w:rPr>
      </w:pPr>
      <w:r w:rsidRPr="00440CAC">
        <w:rPr>
          <w:rFonts w:cs="Times New Roman"/>
          <w:bCs/>
          <w:sz w:val="24"/>
          <w:szCs w:val="24"/>
        </w:rPr>
        <w:t xml:space="preserve">Dlouhodobě je muzeum aktivní v odborných komisích Mezinárodní rady muzeí ICOM – jako je GLASS (International Committee for Museums and Collections of Glass), COSTUME (International Committee for Museums and Collections of Costume) a především v ICOM-ICDAD (International Committee for Decorative Arts and Design), kde ředitelka muzea Helena </w:t>
      </w:r>
      <w:r w:rsidRPr="00440CAC">
        <w:rPr>
          <w:rFonts w:cs="Times New Roman"/>
          <w:bCs/>
          <w:sz w:val="24"/>
          <w:szCs w:val="24"/>
        </w:rPr>
        <w:lastRenderedPageBreak/>
        <w:t xml:space="preserve">Koenigsmarková </w:t>
      </w:r>
      <w:r>
        <w:rPr>
          <w:rFonts w:cs="Times New Roman"/>
          <w:bCs/>
          <w:sz w:val="24"/>
          <w:szCs w:val="24"/>
        </w:rPr>
        <w:t>působila do roku 2020 jako předsedkyně komise</w:t>
      </w:r>
      <w:r w:rsidRPr="00440CAC">
        <w:rPr>
          <w:rFonts w:cs="Times New Roman"/>
          <w:bCs/>
          <w:sz w:val="24"/>
          <w:szCs w:val="24"/>
        </w:rPr>
        <w:t xml:space="preserve">: </w:t>
      </w:r>
      <w:hyperlink r:id="rId29" w:history="1">
        <w:r w:rsidRPr="00440CAC">
          <w:rPr>
            <w:rStyle w:val="Hypertextovodkaz"/>
            <w:rFonts w:cs="Times New Roman"/>
            <w:bCs/>
            <w:sz w:val="24"/>
            <w:szCs w:val="24"/>
          </w:rPr>
          <w:t>http://www.icom-icdad.com</w:t>
        </w:r>
      </w:hyperlink>
      <w:r w:rsidRPr="00440CAC">
        <w:rPr>
          <w:rFonts w:cs="Times New Roman"/>
          <w:bCs/>
          <w:sz w:val="24"/>
          <w:szCs w:val="24"/>
        </w:rPr>
        <w:t>.</w:t>
      </w:r>
      <w:r>
        <w:rPr>
          <w:rFonts w:cs="Times New Roman"/>
          <w:bCs/>
          <w:sz w:val="24"/>
          <w:szCs w:val="24"/>
        </w:rPr>
        <w:t xml:space="preserve"> Důležitou událostí bylo zasedání všech uvedených komisí v UPM v průběhu Generální konference ICOM Prague 2023.</w:t>
      </w:r>
    </w:p>
    <w:p w:rsidR="00E95FC8" w:rsidRPr="00440CAC" w:rsidRDefault="00E95FC8" w:rsidP="00E95FC8">
      <w:pPr>
        <w:spacing w:after="0" w:line="240" w:lineRule="auto"/>
        <w:jc w:val="both"/>
        <w:rPr>
          <w:rFonts w:cs="Times New Roman"/>
          <w:bCs/>
          <w:sz w:val="24"/>
          <w:szCs w:val="24"/>
        </w:rPr>
      </w:pPr>
      <w:r w:rsidRPr="00440CAC">
        <w:rPr>
          <w:rFonts w:cs="Times New Roman"/>
          <w:bCs/>
          <w:sz w:val="24"/>
          <w:szCs w:val="24"/>
        </w:rPr>
        <w:t>Muzeum mělo zároveň výrazné zastou</w:t>
      </w:r>
      <w:r>
        <w:rPr>
          <w:rFonts w:cs="Times New Roman"/>
          <w:bCs/>
          <w:sz w:val="24"/>
          <w:szCs w:val="24"/>
        </w:rPr>
        <w:t xml:space="preserve">pení v národních orgánech ICOM a rovněž ve vedení Uměleckohistorické společnosti, sdružující české a zahraniční historiky umění, neboť hlavní kurátor UPM Radim Vondráček vykonával v letech 2017-2020 funkci zvoleného předsedy této vědecké společnosti. Z tohoto titulu byl členem Rady vědeckých společností České republiky. </w:t>
      </w:r>
      <w:r w:rsidRPr="00440CAC">
        <w:rPr>
          <w:rFonts w:cs="Times New Roman"/>
          <w:bCs/>
          <w:sz w:val="24"/>
          <w:szCs w:val="24"/>
        </w:rPr>
        <w:t>V</w:t>
      </w:r>
      <w:r>
        <w:rPr>
          <w:rFonts w:cs="Times New Roman"/>
          <w:bCs/>
          <w:sz w:val="24"/>
          <w:szCs w:val="24"/>
        </w:rPr>
        <w:t xml:space="preserve"> uplynulých letech se rozvíjela i </w:t>
      </w:r>
      <w:r w:rsidRPr="00440CAC">
        <w:rPr>
          <w:rFonts w:cs="Times New Roman"/>
          <w:bCs/>
          <w:sz w:val="24"/>
          <w:szCs w:val="24"/>
        </w:rPr>
        <w:t>spolupráce mezi představiteli Muzeí užitého umění a designu v celoevropském měřítku (AAD)</w:t>
      </w:r>
      <w:r>
        <w:rPr>
          <w:rFonts w:cs="Times New Roman"/>
          <w:bCs/>
          <w:sz w:val="24"/>
          <w:szCs w:val="24"/>
        </w:rPr>
        <w:t xml:space="preserve"> a ř</w:t>
      </w:r>
      <w:r w:rsidRPr="00440CAC">
        <w:rPr>
          <w:rFonts w:cs="Times New Roman"/>
          <w:bCs/>
          <w:sz w:val="24"/>
          <w:szCs w:val="24"/>
        </w:rPr>
        <w:t xml:space="preserve">editelka </w:t>
      </w:r>
      <w:r>
        <w:rPr>
          <w:rFonts w:cs="Times New Roman"/>
          <w:bCs/>
          <w:sz w:val="24"/>
          <w:szCs w:val="24"/>
        </w:rPr>
        <w:t xml:space="preserve">UPM </w:t>
      </w:r>
      <w:r w:rsidRPr="00440CAC">
        <w:rPr>
          <w:rFonts w:cs="Times New Roman"/>
          <w:bCs/>
          <w:sz w:val="24"/>
          <w:szCs w:val="24"/>
        </w:rPr>
        <w:t xml:space="preserve">se stala zástupcem úzké rady </w:t>
      </w:r>
      <w:r>
        <w:rPr>
          <w:rFonts w:cs="Times New Roman"/>
          <w:bCs/>
          <w:sz w:val="24"/>
          <w:szCs w:val="24"/>
        </w:rPr>
        <w:t>za centrální a východní Evropu.</w:t>
      </w:r>
    </w:p>
    <w:p w:rsidR="00E95FC8" w:rsidRPr="00440CAC" w:rsidRDefault="00E95FC8" w:rsidP="00E95FC8">
      <w:pPr>
        <w:spacing w:after="0" w:line="240" w:lineRule="auto"/>
        <w:jc w:val="both"/>
        <w:rPr>
          <w:rFonts w:cs="Times New Roman"/>
          <w:color w:val="222222"/>
          <w:sz w:val="24"/>
          <w:szCs w:val="24"/>
          <w:shd w:val="clear" w:color="auto" w:fill="FFFFFF"/>
        </w:rPr>
      </w:pPr>
      <w:r>
        <w:rPr>
          <w:rFonts w:cs="Times New Roman"/>
          <w:bCs/>
          <w:sz w:val="24"/>
          <w:szCs w:val="24"/>
        </w:rPr>
        <w:t>UPM</w:t>
      </w:r>
      <w:r w:rsidRPr="00440CAC">
        <w:rPr>
          <w:rFonts w:cs="Times New Roman"/>
          <w:bCs/>
          <w:sz w:val="24"/>
          <w:szCs w:val="24"/>
        </w:rPr>
        <w:t xml:space="preserve"> má velký podíl na činnosti evropské společnosti Light and Glass (</w:t>
      </w:r>
      <w:r w:rsidRPr="00440CAC">
        <w:rPr>
          <w:rFonts w:cs="Times New Roman"/>
          <w:color w:val="222222"/>
          <w:sz w:val="24"/>
          <w:szCs w:val="24"/>
          <w:shd w:val="clear" w:color="auto" w:fill="FFFFFF"/>
        </w:rPr>
        <w:t xml:space="preserve">European Society and Documentation Centre for Chandeliers, Light and Lighting), zabývající se dějinami osvětlování a svítidel. Ředitelka muzea je prezidentkou společnosti, v UPM </w:t>
      </w:r>
      <w:r>
        <w:rPr>
          <w:rFonts w:cs="Times New Roman"/>
          <w:color w:val="222222"/>
          <w:sz w:val="24"/>
          <w:szCs w:val="24"/>
          <w:shd w:val="clear" w:color="auto" w:fill="FFFFFF"/>
        </w:rPr>
        <w:t xml:space="preserve">se </w:t>
      </w:r>
      <w:r w:rsidRPr="00440CAC">
        <w:rPr>
          <w:rFonts w:cs="Times New Roman"/>
          <w:color w:val="222222"/>
          <w:sz w:val="24"/>
          <w:szCs w:val="24"/>
          <w:shd w:val="clear" w:color="auto" w:fill="FFFFFF"/>
        </w:rPr>
        <w:t xml:space="preserve">konalo </w:t>
      </w:r>
      <w:r>
        <w:rPr>
          <w:rFonts w:cs="Times New Roman"/>
          <w:color w:val="222222"/>
          <w:sz w:val="24"/>
          <w:szCs w:val="24"/>
          <w:shd w:val="clear" w:color="auto" w:fill="FFFFFF"/>
        </w:rPr>
        <w:t xml:space="preserve">několik </w:t>
      </w:r>
      <w:r w:rsidRPr="00440CAC">
        <w:rPr>
          <w:rFonts w:cs="Times New Roman"/>
          <w:color w:val="222222"/>
          <w:sz w:val="24"/>
          <w:szCs w:val="24"/>
          <w:shd w:val="clear" w:color="auto" w:fill="FFFFFF"/>
        </w:rPr>
        <w:t>výroční</w:t>
      </w:r>
      <w:r>
        <w:rPr>
          <w:rFonts w:cs="Times New Roman"/>
          <w:color w:val="222222"/>
          <w:sz w:val="24"/>
          <w:szCs w:val="24"/>
          <w:shd w:val="clear" w:color="auto" w:fill="FFFFFF"/>
        </w:rPr>
        <w:t>ch</w:t>
      </w:r>
      <w:r w:rsidRPr="00440CAC">
        <w:rPr>
          <w:rFonts w:cs="Times New Roman"/>
          <w:color w:val="222222"/>
          <w:sz w:val="24"/>
          <w:szCs w:val="24"/>
          <w:shd w:val="clear" w:color="auto" w:fill="FFFFFF"/>
        </w:rPr>
        <w:t xml:space="preserve"> zasedání této organizace (</w:t>
      </w:r>
      <w:hyperlink r:id="rId30" w:history="1">
        <w:r w:rsidRPr="00440CAC">
          <w:rPr>
            <w:rStyle w:val="Hypertextovodkaz"/>
            <w:rFonts w:cs="Times New Roman"/>
            <w:sz w:val="24"/>
            <w:szCs w:val="24"/>
            <w:shd w:val="clear" w:color="auto" w:fill="FFFFFF"/>
          </w:rPr>
          <w:t>http://www.lightandglass.eu/</w:t>
        </w:r>
      </w:hyperlink>
      <w:r w:rsidRPr="00440CAC">
        <w:rPr>
          <w:rFonts w:cs="Times New Roman"/>
          <w:color w:val="222222"/>
          <w:sz w:val="24"/>
          <w:szCs w:val="24"/>
          <w:shd w:val="clear" w:color="auto" w:fill="FFFFFF"/>
        </w:rPr>
        <w:t>).</w:t>
      </w:r>
    </w:p>
    <w:p w:rsidR="00E95FC8" w:rsidRPr="00440CAC" w:rsidRDefault="00E95FC8" w:rsidP="00E95FC8">
      <w:pPr>
        <w:spacing w:after="0" w:line="240" w:lineRule="auto"/>
        <w:jc w:val="both"/>
        <w:rPr>
          <w:rFonts w:cs="Times New Roman"/>
          <w:color w:val="000000"/>
          <w:sz w:val="24"/>
          <w:szCs w:val="24"/>
          <w:shd w:val="clear" w:color="auto" w:fill="FFFFFF"/>
        </w:rPr>
      </w:pPr>
      <w:r>
        <w:rPr>
          <w:rFonts w:cs="Times New Roman"/>
          <w:color w:val="222222"/>
          <w:sz w:val="24"/>
          <w:szCs w:val="24"/>
          <w:shd w:val="clear" w:color="auto" w:fill="FFFFFF"/>
        </w:rPr>
        <w:t xml:space="preserve">Muzeum </w:t>
      </w:r>
      <w:r w:rsidRPr="00440CAC">
        <w:rPr>
          <w:rFonts w:cs="Times New Roman"/>
          <w:color w:val="222222"/>
          <w:sz w:val="24"/>
          <w:szCs w:val="24"/>
          <w:shd w:val="clear" w:color="auto" w:fill="FFFFFF"/>
        </w:rPr>
        <w:t>se pravidelně účastní akcí mezinárodních společnost</w:t>
      </w:r>
      <w:r>
        <w:rPr>
          <w:rFonts w:cs="Times New Roman"/>
          <w:color w:val="222222"/>
          <w:sz w:val="24"/>
          <w:szCs w:val="24"/>
          <w:shd w:val="clear" w:color="auto" w:fill="FFFFFF"/>
        </w:rPr>
        <w:t>í</w:t>
      </w:r>
      <w:r w:rsidRPr="00440CAC">
        <w:rPr>
          <w:rFonts w:cs="Times New Roman"/>
          <w:color w:val="222222"/>
          <w:sz w:val="24"/>
          <w:szCs w:val="24"/>
          <w:shd w:val="clear" w:color="auto" w:fill="FFFFFF"/>
        </w:rPr>
        <w:t xml:space="preserve"> zaměřených na dějiny sklářství</w:t>
      </w:r>
      <w:r>
        <w:rPr>
          <w:rFonts w:cs="Times New Roman"/>
          <w:color w:val="222222"/>
          <w:sz w:val="24"/>
          <w:szCs w:val="24"/>
          <w:shd w:val="clear" w:color="auto" w:fill="FFFFFF"/>
        </w:rPr>
        <w:t xml:space="preserve">, např. </w:t>
      </w:r>
      <w:r w:rsidRPr="00440CAC">
        <w:rPr>
          <w:rFonts w:cs="Times New Roman"/>
          <w:color w:val="222222"/>
          <w:sz w:val="24"/>
          <w:szCs w:val="24"/>
          <w:shd w:val="clear" w:color="auto" w:fill="FFFFFF"/>
        </w:rPr>
        <w:t>AIHV (</w:t>
      </w:r>
      <w:r w:rsidRPr="00440CAC">
        <w:rPr>
          <w:rFonts w:cs="Times New Roman"/>
          <w:color w:val="000000"/>
          <w:sz w:val="24"/>
          <w:szCs w:val="24"/>
          <w:shd w:val="clear" w:color="auto" w:fill="FFFFFF"/>
        </w:rPr>
        <w:t xml:space="preserve">L’Association internationale pour l’histoire du verre), </w:t>
      </w:r>
      <w:r>
        <w:rPr>
          <w:rFonts w:cs="Times New Roman"/>
          <w:color w:val="000000"/>
          <w:sz w:val="24"/>
          <w:szCs w:val="24"/>
          <w:shd w:val="clear" w:color="auto" w:fill="FFFFFF"/>
        </w:rPr>
        <w:t xml:space="preserve">kurátoři </w:t>
      </w:r>
      <w:r w:rsidRPr="00440CAC">
        <w:rPr>
          <w:rFonts w:cs="Times New Roman"/>
          <w:color w:val="000000"/>
          <w:sz w:val="24"/>
          <w:szCs w:val="24"/>
          <w:shd w:val="clear" w:color="auto" w:fill="FFFFFF"/>
        </w:rPr>
        <w:t>přednášejí na kongresech asociace a publikují v j</w:t>
      </w:r>
      <w:r>
        <w:rPr>
          <w:rFonts w:cs="Times New Roman"/>
          <w:color w:val="000000"/>
          <w:sz w:val="24"/>
          <w:szCs w:val="24"/>
          <w:shd w:val="clear" w:color="auto" w:fill="FFFFFF"/>
        </w:rPr>
        <w:t>ejích sbornících</w:t>
      </w:r>
      <w:r w:rsidRPr="00440CAC">
        <w:rPr>
          <w:rFonts w:cs="Times New Roman"/>
          <w:color w:val="000000"/>
          <w:sz w:val="24"/>
          <w:szCs w:val="24"/>
          <w:shd w:val="clear" w:color="auto" w:fill="FFFFFF"/>
        </w:rPr>
        <w:t>. Institucionální kontakty jsou udržovány i v oblasti keramické tvorby (AIC – ľ</w:t>
      </w:r>
      <w:r w:rsidR="006D3FE9">
        <w:rPr>
          <w:rFonts w:cs="Times New Roman"/>
          <w:color w:val="000000"/>
          <w:sz w:val="24"/>
          <w:szCs w:val="24"/>
          <w:shd w:val="clear" w:color="auto" w:fill="FFFFFF"/>
        </w:rPr>
        <w:t xml:space="preserve"> </w:t>
      </w:r>
      <w:r w:rsidRPr="00440CAC">
        <w:rPr>
          <w:rFonts w:cs="Times New Roman"/>
          <w:color w:val="000000"/>
          <w:sz w:val="24"/>
          <w:szCs w:val="24"/>
        </w:rPr>
        <w:t>Académie Internationale de la Céramique</w:t>
      </w:r>
      <w:r w:rsidRPr="00440CAC">
        <w:rPr>
          <w:rFonts w:cs="Times New Roman"/>
          <w:color w:val="000000"/>
          <w:sz w:val="24"/>
          <w:szCs w:val="24"/>
          <w:shd w:val="clear" w:color="auto" w:fill="FFFFFF"/>
        </w:rPr>
        <w:t>) a dějin oděvní módy (Gesellschaft für historische Waffen- und Kostümkunde). Museum také participuje v síti evropských muzeí NEMO a na akcích muzejního networku MUSCON, z nějž se stala významná platforma, která podporuje sdílení odborných projektů evropských i zámořských muzeí (</w:t>
      </w:r>
      <w:hyperlink r:id="rId31" w:history="1">
        <w:r w:rsidRPr="00440CAC">
          <w:rPr>
            <w:rStyle w:val="Hypertextovodkaz"/>
            <w:rFonts w:cs="Times New Roman"/>
            <w:sz w:val="24"/>
            <w:szCs w:val="24"/>
            <w:shd w:val="clear" w:color="auto" w:fill="FFFFFF"/>
          </w:rPr>
          <w:t>http://www.muscon.org/</w:t>
        </w:r>
      </w:hyperlink>
      <w:r w:rsidRPr="00440CAC">
        <w:rPr>
          <w:rFonts w:cs="Times New Roman"/>
          <w:color w:val="000000"/>
          <w:sz w:val="24"/>
          <w:szCs w:val="24"/>
          <w:shd w:val="clear" w:color="auto" w:fill="FFFFFF"/>
        </w:rPr>
        <w:t>).</w:t>
      </w:r>
    </w:p>
    <w:p w:rsidR="00E95FC8" w:rsidRPr="00440CAC" w:rsidRDefault="00E95FC8" w:rsidP="00E95FC8">
      <w:pPr>
        <w:spacing w:after="0" w:line="240" w:lineRule="auto"/>
        <w:jc w:val="both"/>
        <w:rPr>
          <w:rFonts w:cs="Times New Roman"/>
          <w:color w:val="000000"/>
          <w:sz w:val="24"/>
          <w:szCs w:val="24"/>
          <w:shd w:val="clear" w:color="auto" w:fill="FFFFFF"/>
        </w:rPr>
      </w:pPr>
    </w:p>
    <w:p w:rsidR="00E95FC8" w:rsidRPr="002E43E7" w:rsidRDefault="00E95FC8" w:rsidP="00F85710">
      <w:pPr>
        <w:pStyle w:val="Nadpis1"/>
      </w:pPr>
      <w:bookmarkStart w:id="81" w:name="_Toc141719788"/>
      <w:r w:rsidRPr="002E43E7">
        <w:rPr>
          <w:rFonts w:cstheme="minorHAnsi"/>
        </w:rPr>
        <w:t xml:space="preserve">2.5.3 </w:t>
      </w:r>
      <w:r w:rsidRPr="002E43E7">
        <w:t>Individuální</w:t>
      </w:r>
      <w:r w:rsidRPr="002E43E7">
        <w:rPr>
          <w:spacing w:val="-7"/>
        </w:rPr>
        <w:t xml:space="preserve"> </w:t>
      </w:r>
      <w:r w:rsidRPr="002E43E7">
        <w:t>členství</w:t>
      </w:r>
      <w:r w:rsidRPr="002E43E7">
        <w:rPr>
          <w:spacing w:val="-7"/>
        </w:rPr>
        <w:t xml:space="preserve"> </w:t>
      </w:r>
      <w:r w:rsidRPr="002E43E7">
        <w:t>zástupců</w:t>
      </w:r>
      <w:r w:rsidRPr="002E43E7">
        <w:rPr>
          <w:spacing w:val="-7"/>
        </w:rPr>
        <w:t xml:space="preserve"> </w:t>
      </w:r>
      <w:r w:rsidRPr="002E43E7">
        <w:t>VO</w:t>
      </w:r>
      <w:r w:rsidRPr="002E43E7">
        <w:rPr>
          <w:spacing w:val="-6"/>
        </w:rPr>
        <w:t xml:space="preserve"> </w:t>
      </w:r>
      <w:r w:rsidRPr="002E43E7">
        <w:t>v</w:t>
      </w:r>
      <w:r w:rsidRPr="002E43E7">
        <w:rPr>
          <w:spacing w:val="-5"/>
        </w:rPr>
        <w:t> </w:t>
      </w:r>
      <w:r w:rsidRPr="002E43E7">
        <w:t>nevládních</w:t>
      </w:r>
      <w:r w:rsidRPr="002E43E7">
        <w:rPr>
          <w:spacing w:val="-7"/>
        </w:rPr>
        <w:t xml:space="preserve"> </w:t>
      </w:r>
      <w:r w:rsidRPr="002E43E7">
        <w:t>mezinárodních</w:t>
      </w:r>
      <w:r w:rsidRPr="002E43E7">
        <w:rPr>
          <w:spacing w:val="-7"/>
        </w:rPr>
        <w:t xml:space="preserve"> </w:t>
      </w:r>
      <w:r w:rsidRPr="002E43E7">
        <w:t>organizacích</w:t>
      </w:r>
      <w:r w:rsidRPr="002E43E7">
        <w:rPr>
          <w:spacing w:val="-4"/>
        </w:rPr>
        <w:t xml:space="preserve"> </w:t>
      </w:r>
      <w:r w:rsidRPr="002E43E7">
        <w:t>VaVaI</w:t>
      </w:r>
      <w:bookmarkEnd w:id="81"/>
    </w:p>
    <w:p w:rsidR="00FD22A2" w:rsidRPr="00075CF5" w:rsidRDefault="00FD22A2" w:rsidP="00E95FC8">
      <w:pPr>
        <w:spacing w:after="0" w:line="240" w:lineRule="auto"/>
        <w:jc w:val="both"/>
        <w:rPr>
          <w:rFonts w:cs="Times New Roman"/>
          <w:b/>
          <w:color w:val="4472C4" w:themeColor="accent1"/>
          <w:sz w:val="24"/>
          <w:szCs w:val="24"/>
        </w:rPr>
      </w:pPr>
    </w:p>
    <w:p w:rsidR="00E95FC8" w:rsidRPr="0069122D" w:rsidRDefault="00E95FC8" w:rsidP="00E95FC8">
      <w:pPr>
        <w:spacing w:after="0" w:line="240" w:lineRule="auto"/>
        <w:jc w:val="both"/>
        <w:rPr>
          <w:rFonts w:cs="Times New Roman"/>
          <w:sz w:val="24"/>
          <w:szCs w:val="24"/>
        </w:rPr>
      </w:pPr>
      <w:r w:rsidRPr="0069122D">
        <w:rPr>
          <w:rFonts w:cs="Times New Roman"/>
          <w:sz w:val="24"/>
          <w:szCs w:val="24"/>
        </w:rPr>
        <w:t>Více než třetina kurátorů sbírek je zároveň individuálními členy Mezinárodní rady muzeí ICOM (</w:t>
      </w:r>
      <w:hyperlink r:id="rId32" w:history="1">
        <w:r w:rsidRPr="0069122D">
          <w:rPr>
            <w:rStyle w:val="Hypertextovodkaz"/>
            <w:rFonts w:cs="Times New Roman"/>
            <w:sz w:val="24"/>
            <w:szCs w:val="24"/>
          </w:rPr>
          <w:t>https://icom.museum/en</w:t>
        </w:r>
      </w:hyperlink>
      <w:r w:rsidRPr="0069122D">
        <w:rPr>
          <w:rFonts w:cs="Times New Roman"/>
          <w:sz w:val="24"/>
          <w:szCs w:val="24"/>
        </w:rPr>
        <w:t xml:space="preserve">) a podílí se na práci jeho komisí (ICDAD, GLASS, COSTUME, v minulých letech též DEMHIST nebo ICOM-CC – Committee for Conservation). Zvláště aktivními členy byli kromě ředitelky muzea např. K. Hlaváčková, E. Uchalová nebo J. Mergl. Obdobně je tomu v případě dalších profesních sdružení, vědeckých společností a odborných networků (UHS, AIHV, Light and Glass, MUSCON, ICBS – Mezinárodní komitét Modrý štít a dalších). Ředitelka muzea byla jmenována spolupracovnicí Corning Glass Musea (stát New York). Za zmínku stojí také angažovanost kurátorů v porotách a komisích řady mezinárodních symposií a soutěží (Competition Milano Vetro 35, IGS International Glass Symposium, The Coburger Prize for Contemporary Glass, Toyama Glass Competition, </w:t>
      </w:r>
      <w:r>
        <w:rPr>
          <w:rFonts w:cs="Times New Roman"/>
          <w:sz w:val="24"/>
          <w:szCs w:val="24"/>
        </w:rPr>
        <w:t xml:space="preserve">Internationaler Glaskunstpreis der Stadt Rheinbach, </w:t>
      </w:r>
      <w:r w:rsidRPr="0069122D">
        <w:rPr>
          <w:rFonts w:cs="Times New Roman"/>
          <w:sz w:val="24"/>
          <w:szCs w:val="24"/>
        </w:rPr>
        <w:t>International Trienal of Tapestry Lodž).</w:t>
      </w:r>
    </w:p>
    <w:p w:rsidR="00FD22A2" w:rsidRPr="002E43E7" w:rsidRDefault="00FD22A2" w:rsidP="00E95FC8">
      <w:pPr>
        <w:spacing w:after="0" w:line="240" w:lineRule="auto"/>
        <w:jc w:val="both"/>
        <w:rPr>
          <w:rFonts w:cstheme="minorHAnsi"/>
          <w:b/>
          <w:color w:val="4472C4" w:themeColor="accent1"/>
          <w:sz w:val="28"/>
          <w:szCs w:val="28"/>
        </w:rPr>
      </w:pPr>
    </w:p>
    <w:p w:rsidR="00E95FC8" w:rsidRPr="002E43E7" w:rsidRDefault="00E95FC8" w:rsidP="00F85710">
      <w:pPr>
        <w:pStyle w:val="Nadpis1"/>
      </w:pPr>
      <w:bookmarkStart w:id="82" w:name="_Toc141719789"/>
      <w:r w:rsidRPr="002E43E7">
        <w:rPr>
          <w:rFonts w:cstheme="minorHAnsi"/>
        </w:rPr>
        <w:t xml:space="preserve">2.5.4 </w:t>
      </w:r>
      <w:r w:rsidRPr="002E43E7">
        <w:t>Smlouvy</w:t>
      </w:r>
      <w:r w:rsidRPr="002E43E7">
        <w:rPr>
          <w:spacing w:val="-5"/>
        </w:rPr>
        <w:t xml:space="preserve"> </w:t>
      </w:r>
      <w:r w:rsidRPr="002E43E7">
        <w:t>nebo</w:t>
      </w:r>
      <w:r w:rsidRPr="002E43E7">
        <w:rPr>
          <w:spacing w:val="-5"/>
        </w:rPr>
        <w:t xml:space="preserve"> </w:t>
      </w:r>
      <w:r w:rsidRPr="002E43E7">
        <w:t>společné</w:t>
      </w:r>
      <w:r w:rsidRPr="002E43E7">
        <w:rPr>
          <w:spacing w:val="-5"/>
        </w:rPr>
        <w:t xml:space="preserve"> </w:t>
      </w:r>
      <w:r w:rsidRPr="002E43E7">
        <w:t>projekty</w:t>
      </w:r>
      <w:r w:rsidRPr="002E43E7">
        <w:rPr>
          <w:spacing w:val="-5"/>
        </w:rPr>
        <w:t xml:space="preserve"> </w:t>
      </w:r>
      <w:r w:rsidRPr="002E43E7">
        <w:t>VO</w:t>
      </w:r>
      <w:r w:rsidRPr="002E43E7">
        <w:rPr>
          <w:spacing w:val="-5"/>
        </w:rPr>
        <w:t xml:space="preserve"> </w:t>
      </w:r>
      <w:r w:rsidRPr="002E43E7">
        <w:t>se</w:t>
      </w:r>
      <w:r w:rsidRPr="002E43E7">
        <w:rPr>
          <w:spacing w:val="-5"/>
        </w:rPr>
        <w:t xml:space="preserve"> </w:t>
      </w:r>
      <w:r w:rsidRPr="002E43E7">
        <w:t>zahraničními</w:t>
      </w:r>
      <w:r w:rsidRPr="002E43E7">
        <w:rPr>
          <w:spacing w:val="-5"/>
        </w:rPr>
        <w:t xml:space="preserve"> </w:t>
      </w:r>
      <w:r w:rsidRPr="002E43E7">
        <w:t>organizacemi</w:t>
      </w:r>
      <w:r w:rsidRPr="002E43E7">
        <w:rPr>
          <w:spacing w:val="-7"/>
        </w:rPr>
        <w:t xml:space="preserve"> </w:t>
      </w:r>
      <w:r w:rsidRPr="002E43E7">
        <w:t>zabývajícími</w:t>
      </w:r>
      <w:r w:rsidRPr="002E43E7">
        <w:rPr>
          <w:spacing w:val="-5"/>
        </w:rPr>
        <w:t xml:space="preserve"> </w:t>
      </w:r>
      <w:r w:rsidRPr="002E43E7">
        <w:t>se</w:t>
      </w:r>
      <w:r w:rsidRPr="002E43E7">
        <w:rPr>
          <w:spacing w:val="-4"/>
        </w:rPr>
        <w:t xml:space="preserve"> </w:t>
      </w:r>
      <w:r w:rsidRPr="002E43E7">
        <w:t>VaVaI</w:t>
      </w:r>
      <w:bookmarkEnd w:id="82"/>
    </w:p>
    <w:p w:rsidR="00FD22A2" w:rsidRPr="00075CF5" w:rsidRDefault="00FD22A2" w:rsidP="00E95FC8">
      <w:pPr>
        <w:spacing w:after="0" w:line="240" w:lineRule="auto"/>
        <w:jc w:val="both"/>
        <w:rPr>
          <w:rFonts w:cs="Times New Roman"/>
          <w:b/>
          <w:color w:val="4472C4" w:themeColor="accent1"/>
          <w:sz w:val="24"/>
          <w:szCs w:val="24"/>
        </w:rPr>
      </w:pPr>
    </w:p>
    <w:p w:rsidR="006B61F8" w:rsidRDefault="006B61F8" w:rsidP="006B61F8">
      <w:pPr>
        <w:spacing w:after="0" w:line="240" w:lineRule="auto"/>
        <w:contextualSpacing/>
        <w:rPr>
          <w:rFonts w:cs="Times New Roman"/>
          <w:sz w:val="24"/>
          <w:szCs w:val="24"/>
        </w:rPr>
      </w:pPr>
      <w:bookmarkStart w:id="83" w:name="_Toc141719790"/>
      <w:r>
        <w:rPr>
          <w:rFonts w:cs="Times New Roman"/>
          <w:sz w:val="24"/>
          <w:szCs w:val="24"/>
        </w:rPr>
        <w:t>Díky</w:t>
      </w:r>
      <w:r w:rsidRPr="00437AE8">
        <w:rPr>
          <w:rFonts w:cs="Times New Roman"/>
          <w:sz w:val="24"/>
          <w:szCs w:val="24"/>
        </w:rPr>
        <w:t xml:space="preserve"> rozsáhlé mezinárodní </w:t>
      </w:r>
      <w:r>
        <w:rPr>
          <w:rFonts w:cs="Times New Roman"/>
          <w:sz w:val="24"/>
          <w:szCs w:val="24"/>
        </w:rPr>
        <w:t>kooperaci a bohatým odborným kontaktům</w:t>
      </w:r>
      <w:r w:rsidRPr="00437AE8">
        <w:rPr>
          <w:rFonts w:cs="Times New Roman"/>
          <w:sz w:val="24"/>
          <w:szCs w:val="24"/>
        </w:rPr>
        <w:t xml:space="preserve"> se </w:t>
      </w:r>
      <w:r>
        <w:rPr>
          <w:rFonts w:cs="Times New Roman"/>
          <w:sz w:val="24"/>
          <w:szCs w:val="24"/>
        </w:rPr>
        <w:t xml:space="preserve">muzeu dařilo představit </w:t>
      </w:r>
      <w:r w:rsidRPr="00437AE8">
        <w:rPr>
          <w:rFonts w:cs="Times New Roman"/>
          <w:sz w:val="24"/>
          <w:szCs w:val="24"/>
        </w:rPr>
        <w:t>muzejní sbírky na mnoha místech v</w:t>
      </w:r>
      <w:r>
        <w:rPr>
          <w:rFonts w:cs="Times New Roman"/>
          <w:sz w:val="24"/>
          <w:szCs w:val="24"/>
        </w:rPr>
        <w:t> </w:t>
      </w:r>
      <w:r w:rsidRPr="00437AE8">
        <w:rPr>
          <w:rFonts w:cs="Times New Roman"/>
          <w:sz w:val="24"/>
          <w:szCs w:val="24"/>
        </w:rPr>
        <w:t>Evropě</w:t>
      </w:r>
      <w:r>
        <w:rPr>
          <w:rFonts w:cs="Times New Roman"/>
          <w:sz w:val="24"/>
          <w:szCs w:val="24"/>
        </w:rPr>
        <w:t>, USA</w:t>
      </w:r>
      <w:r w:rsidRPr="00437AE8">
        <w:rPr>
          <w:rFonts w:cs="Times New Roman"/>
          <w:sz w:val="24"/>
          <w:szCs w:val="24"/>
        </w:rPr>
        <w:t xml:space="preserve"> i </w:t>
      </w:r>
      <w:r>
        <w:rPr>
          <w:rFonts w:cs="Times New Roman"/>
          <w:sz w:val="24"/>
          <w:szCs w:val="24"/>
        </w:rPr>
        <w:t xml:space="preserve">v jihovýchodní Asii. </w:t>
      </w:r>
      <w:r w:rsidRPr="00437AE8">
        <w:rPr>
          <w:rFonts w:cs="Times New Roman"/>
          <w:sz w:val="24"/>
          <w:szCs w:val="24"/>
        </w:rPr>
        <w:t>Na základě</w:t>
      </w:r>
      <w:r>
        <w:rPr>
          <w:rFonts w:cs="Times New Roman"/>
          <w:sz w:val="24"/>
          <w:szCs w:val="24"/>
        </w:rPr>
        <w:t xml:space="preserve"> </w:t>
      </w:r>
      <w:r>
        <w:rPr>
          <w:rFonts w:cs="Times New Roman"/>
          <w:sz w:val="24"/>
          <w:szCs w:val="24"/>
        </w:rPr>
        <w:lastRenderedPageBreak/>
        <w:t xml:space="preserve">bilaterálních smluv UPM </w:t>
      </w:r>
      <w:r w:rsidRPr="00437AE8">
        <w:rPr>
          <w:rFonts w:cs="Times New Roman"/>
          <w:sz w:val="24"/>
          <w:szCs w:val="24"/>
        </w:rPr>
        <w:t>s řadou zahraničních partnerů byly</w:t>
      </w:r>
      <w:r>
        <w:rPr>
          <w:rFonts w:cs="Times New Roman"/>
          <w:sz w:val="24"/>
          <w:szCs w:val="24"/>
        </w:rPr>
        <w:t xml:space="preserve"> </w:t>
      </w:r>
      <w:r w:rsidRPr="00437AE8">
        <w:rPr>
          <w:rFonts w:cs="Times New Roman"/>
          <w:sz w:val="24"/>
          <w:szCs w:val="24"/>
        </w:rPr>
        <w:t>realizovány například výstavy české</w:t>
      </w:r>
      <w:r>
        <w:rPr>
          <w:rFonts w:cs="Times New Roman"/>
          <w:sz w:val="24"/>
          <w:szCs w:val="24"/>
        </w:rPr>
        <w:t>ho designu 20. století</w:t>
      </w:r>
      <w:r w:rsidRPr="00437AE8">
        <w:rPr>
          <w:rFonts w:cs="Times New Roman"/>
          <w:sz w:val="24"/>
          <w:szCs w:val="24"/>
        </w:rPr>
        <w:t xml:space="preserve"> v</w:t>
      </w:r>
      <w:r>
        <w:rPr>
          <w:rFonts w:cs="Times New Roman"/>
          <w:sz w:val="24"/>
          <w:szCs w:val="24"/>
        </w:rPr>
        <w:t> </w:t>
      </w:r>
      <w:r w:rsidRPr="00437AE8">
        <w:rPr>
          <w:rFonts w:cs="Times New Roman"/>
          <w:sz w:val="24"/>
          <w:szCs w:val="24"/>
        </w:rPr>
        <w:t>Japonsku</w:t>
      </w:r>
      <w:r>
        <w:rPr>
          <w:rFonts w:cs="Times New Roman"/>
          <w:sz w:val="24"/>
          <w:szCs w:val="24"/>
        </w:rPr>
        <w:t xml:space="preserve"> (</w:t>
      </w:r>
      <w:hyperlink r:id="rId33" w:history="1">
        <w:r w:rsidRPr="00D5779C">
          <w:rPr>
            <w:rStyle w:val="Hypertextovodkaz"/>
            <w:rFonts w:eastAsia="Times New Roman"/>
            <w:i/>
            <w:sz w:val="24"/>
            <w:szCs w:val="24"/>
          </w:rPr>
          <w:t>100 Years of Czech Design</w:t>
        </w:r>
      </w:hyperlink>
      <w:r>
        <w:rPr>
          <w:rFonts w:eastAsia="Times New Roman"/>
          <w:sz w:val="24"/>
          <w:szCs w:val="24"/>
        </w:rPr>
        <w:t>)</w:t>
      </w:r>
      <w:r w:rsidRPr="00186CE2">
        <w:rPr>
          <w:rFonts w:eastAsia="Times New Roman"/>
          <w:sz w:val="24"/>
          <w:szCs w:val="24"/>
        </w:rPr>
        <w:t xml:space="preserve">, </w:t>
      </w:r>
      <w:r>
        <w:rPr>
          <w:rFonts w:cs="Times New Roman"/>
          <w:sz w:val="24"/>
          <w:szCs w:val="24"/>
        </w:rPr>
        <w:t>nebo</w:t>
      </w:r>
      <w:r w:rsidRPr="00437AE8">
        <w:rPr>
          <w:rFonts w:cs="Times New Roman"/>
          <w:sz w:val="24"/>
          <w:szCs w:val="24"/>
        </w:rPr>
        <w:t xml:space="preserve"> </w:t>
      </w:r>
      <w:r>
        <w:rPr>
          <w:rFonts w:cs="Times New Roman"/>
          <w:sz w:val="24"/>
          <w:szCs w:val="24"/>
        </w:rPr>
        <w:t>představena díla české secese v </w:t>
      </w:r>
      <w:r w:rsidRPr="00437AE8">
        <w:rPr>
          <w:rFonts w:cs="Times New Roman"/>
          <w:sz w:val="24"/>
          <w:szCs w:val="24"/>
        </w:rPr>
        <w:t>Číně</w:t>
      </w:r>
      <w:r>
        <w:rPr>
          <w:rFonts w:cs="Times New Roman"/>
          <w:sz w:val="24"/>
          <w:szCs w:val="24"/>
        </w:rPr>
        <w:t xml:space="preserve"> (</w:t>
      </w:r>
      <w:hyperlink r:id="rId34" w:history="1">
        <w:r w:rsidRPr="00D5779C">
          <w:rPr>
            <w:rStyle w:val="Hypertextovodkaz"/>
            <w:rFonts w:eastAsia="Times New Roman"/>
            <w:i/>
            <w:sz w:val="24"/>
            <w:szCs w:val="24"/>
          </w:rPr>
          <w:t>Alfons Mucha. Pioneer of Art Nouveau</w:t>
        </w:r>
      </w:hyperlink>
      <w:r>
        <w:rPr>
          <w:rFonts w:eastAsia="Times New Roman"/>
          <w:sz w:val="24"/>
          <w:szCs w:val="24"/>
        </w:rPr>
        <w:t xml:space="preserve">) </w:t>
      </w:r>
      <w:r>
        <w:rPr>
          <w:rFonts w:cs="Times New Roman"/>
          <w:sz w:val="24"/>
          <w:szCs w:val="24"/>
        </w:rPr>
        <w:t>a také v Itálii (</w:t>
      </w:r>
      <w:hyperlink r:id="rId35" w:history="1">
        <w:r w:rsidRPr="00D5779C">
          <w:rPr>
            <w:rStyle w:val="Hypertextovodkaz"/>
            <w:rFonts w:cs="Times New Roman"/>
            <w:i/>
            <w:sz w:val="24"/>
            <w:szCs w:val="24"/>
          </w:rPr>
          <w:t>Il Liberty e la rivoluzione europea delle arti</w:t>
        </w:r>
      </w:hyperlink>
      <w:r>
        <w:rPr>
          <w:rFonts w:cs="Times New Roman"/>
          <w:sz w:val="24"/>
          <w:szCs w:val="24"/>
        </w:rPr>
        <w:t xml:space="preserve">). Tato velmi přínosná kulturní výměna byla v roce 2020 vážně narušena celosvětovou pandemií, která znemožnila realizovat i některé výstupy DKRVO plánované pro zahraničí. Od roku 2022 se situace stabilizovala a muzeu se nyní daří opět pokračovat ve společných projektech v zahraničí, jak svědčí výstavy uskutečněné v posledním roce v Itálii, Švýcarsku či Německu. </w:t>
      </w:r>
      <w:r w:rsidRPr="00437AE8">
        <w:rPr>
          <w:rFonts w:cs="Times New Roman"/>
          <w:sz w:val="24"/>
          <w:szCs w:val="24"/>
        </w:rPr>
        <w:t xml:space="preserve">Ke všem uvedeným výstavám byly vydány doprovodné vědecké monografie nebo kritické </w:t>
      </w:r>
      <w:r w:rsidRPr="002A48D3">
        <w:rPr>
          <w:rFonts w:cs="Times New Roman"/>
          <w:sz w:val="24"/>
          <w:szCs w:val="24"/>
        </w:rPr>
        <w:t>katalogy (výsledky figurující v </w:t>
      </w:r>
      <w:r>
        <w:rPr>
          <w:rFonts w:cs="Times New Roman"/>
          <w:sz w:val="24"/>
          <w:szCs w:val="24"/>
        </w:rPr>
        <w:t>hodnocení VO a v registru RIV).</w:t>
      </w:r>
    </w:p>
    <w:p w:rsidR="006B61F8" w:rsidRDefault="006B61F8" w:rsidP="006B61F8">
      <w:pPr>
        <w:spacing w:after="0" w:line="240" w:lineRule="auto"/>
        <w:jc w:val="both"/>
        <w:rPr>
          <w:rFonts w:cs="Times New Roman"/>
          <w:sz w:val="24"/>
          <w:szCs w:val="24"/>
        </w:rPr>
      </w:pPr>
      <w:r w:rsidRPr="002A48D3">
        <w:rPr>
          <w:rFonts w:cs="Times New Roman"/>
          <w:sz w:val="24"/>
          <w:szCs w:val="24"/>
        </w:rPr>
        <w:t xml:space="preserve">Vzhledem ke značnému rozsahu </w:t>
      </w:r>
      <w:r>
        <w:rPr>
          <w:rFonts w:cs="Times New Roman"/>
          <w:sz w:val="24"/>
          <w:szCs w:val="24"/>
        </w:rPr>
        <w:t xml:space="preserve">mezinárodní </w:t>
      </w:r>
      <w:r w:rsidRPr="002A48D3">
        <w:rPr>
          <w:rFonts w:cs="Times New Roman"/>
          <w:sz w:val="24"/>
          <w:szCs w:val="24"/>
        </w:rPr>
        <w:t>spolupráce Uměleckoprůmyslového musea v Praze s</w:t>
      </w:r>
      <w:r>
        <w:rPr>
          <w:rFonts w:cs="Times New Roman"/>
          <w:sz w:val="24"/>
          <w:szCs w:val="24"/>
        </w:rPr>
        <w:t> více jak 40</w:t>
      </w:r>
      <w:r w:rsidRPr="002A48D3">
        <w:rPr>
          <w:rFonts w:cs="Times New Roman"/>
          <w:sz w:val="24"/>
          <w:szCs w:val="24"/>
        </w:rPr>
        <w:t xml:space="preserve"> zahraničními </w:t>
      </w:r>
      <w:r>
        <w:rPr>
          <w:rFonts w:cs="Times New Roman"/>
          <w:sz w:val="24"/>
          <w:szCs w:val="24"/>
        </w:rPr>
        <w:t>organizacemi (za posledních 5 let)</w:t>
      </w:r>
      <w:r w:rsidRPr="002A48D3">
        <w:rPr>
          <w:rFonts w:cs="Times New Roman"/>
          <w:sz w:val="24"/>
          <w:szCs w:val="24"/>
        </w:rPr>
        <w:t xml:space="preserve"> uvádíme </w:t>
      </w:r>
      <w:r>
        <w:rPr>
          <w:rFonts w:cs="Times New Roman"/>
          <w:sz w:val="24"/>
          <w:szCs w:val="24"/>
        </w:rPr>
        <w:t xml:space="preserve">v příloze </w:t>
      </w:r>
      <w:r w:rsidRPr="002A48D3">
        <w:rPr>
          <w:rFonts w:cs="Times New Roman"/>
          <w:sz w:val="24"/>
          <w:szCs w:val="24"/>
        </w:rPr>
        <w:t xml:space="preserve">přehled vybraných významnějších odborných projektů </w:t>
      </w:r>
      <w:r>
        <w:rPr>
          <w:rFonts w:cs="Times New Roman"/>
          <w:sz w:val="24"/>
          <w:szCs w:val="24"/>
        </w:rPr>
        <w:t>(</w:t>
      </w:r>
      <w:r w:rsidRPr="002A48D3">
        <w:rPr>
          <w:rFonts w:cs="Times New Roman"/>
          <w:sz w:val="24"/>
          <w:szCs w:val="24"/>
        </w:rPr>
        <w:t>výstav, grantů</w:t>
      </w:r>
      <w:r>
        <w:rPr>
          <w:rFonts w:cs="Times New Roman"/>
          <w:sz w:val="24"/>
          <w:szCs w:val="24"/>
        </w:rPr>
        <w:t>, konferencí</w:t>
      </w:r>
      <w:r w:rsidRPr="002A48D3">
        <w:rPr>
          <w:rFonts w:cs="Times New Roman"/>
          <w:sz w:val="24"/>
          <w:szCs w:val="24"/>
        </w:rPr>
        <w:t>) z</w:t>
      </w:r>
      <w:r>
        <w:rPr>
          <w:rFonts w:cs="Times New Roman"/>
          <w:sz w:val="24"/>
          <w:szCs w:val="24"/>
        </w:rPr>
        <w:t xml:space="preserve">a období 2018-2023, viz Příloha 7. </w:t>
      </w:r>
    </w:p>
    <w:p w:rsidR="006B61F8" w:rsidRDefault="006B61F8" w:rsidP="006B61F8">
      <w:pPr>
        <w:spacing w:after="0" w:line="240" w:lineRule="auto"/>
        <w:jc w:val="both"/>
        <w:rPr>
          <w:rFonts w:cstheme="minorHAnsi"/>
          <w:sz w:val="24"/>
          <w:szCs w:val="24"/>
        </w:rPr>
      </w:pPr>
      <w:r w:rsidRPr="002A48D3">
        <w:rPr>
          <w:rFonts w:eastAsia="Times New Roman"/>
          <w:sz w:val="24"/>
          <w:szCs w:val="24"/>
        </w:rPr>
        <w:t xml:space="preserve">Přínosy těchto </w:t>
      </w:r>
      <w:r>
        <w:rPr>
          <w:rFonts w:eastAsia="Times New Roman"/>
          <w:sz w:val="24"/>
          <w:szCs w:val="24"/>
        </w:rPr>
        <w:t xml:space="preserve">mezinárodních aktivit spočívaly v </w:t>
      </w:r>
      <w:r w:rsidRPr="002A48D3">
        <w:rPr>
          <w:rFonts w:eastAsia="Times New Roman"/>
          <w:sz w:val="24"/>
          <w:szCs w:val="24"/>
        </w:rPr>
        <w:t>úspěšné prezentaci a propagaci českého kulturní</w:t>
      </w:r>
      <w:r>
        <w:rPr>
          <w:rFonts w:eastAsia="Times New Roman"/>
          <w:sz w:val="24"/>
          <w:szCs w:val="24"/>
        </w:rPr>
        <w:t xml:space="preserve">ho dědictví i současné </w:t>
      </w:r>
      <w:r w:rsidRPr="002A48D3">
        <w:rPr>
          <w:rFonts w:eastAsia="Times New Roman"/>
          <w:sz w:val="24"/>
          <w:szCs w:val="24"/>
        </w:rPr>
        <w:t>tvorby v</w:t>
      </w:r>
      <w:r>
        <w:rPr>
          <w:rFonts w:eastAsia="Times New Roman"/>
          <w:sz w:val="24"/>
          <w:szCs w:val="24"/>
        </w:rPr>
        <w:t> </w:t>
      </w:r>
      <w:r w:rsidRPr="002A48D3">
        <w:rPr>
          <w:rFonts w:eastAsia="Times New Roman"/>
          <w:sz w:val="24"/>
          <w:szCs w:val="24"/>
        </w:rPr>
        <w:t>zahraničí</w:t>
      </w:r>
      <w:r>
        <w:rPr>
          <w:rFonts w:eastAsia="Times New Roman"/>
          <w:sz w:val="24"/>
          <w:szCs w:val="24"/>
        </w:rPr>
        <w:t xml:space="preserve"> (zvláště v oblastech užitého umění, designu, plakátu a fotografie)</w:t>
      </w:r>
      <w:r w:rsidRPr="002A48D3">
        <w:rPr>
          <w:rFonts w:eastAsia="Times New Roman"/>
          <w:sz w:val="24"/>
          <w:szCs w:val="24"/>
        </w:rPr>
        <w:t xml:space="preserve">, </w:t>
      </w:r>
      <w:r>
        <w:rPr>
          <w:rFonts w:eastAsia="Times New Roman"/>
          <w:sz w:val="24"/>
          <w:szCs w:val="24"/>
        </w:rPr>
        <w:t xml:space="preserve">v novém </w:t>
      </w:r>
      <w:r w:rsidRPr="002A48D3">
        <w:rPr>
          <w:rFonts w:eastAsia="Times New Roman"/>
          <w:sz w:val="24"/>
          <w:szCs w:val="24"/>
        </w:rPr>
        <w:t xml:space="preserve">zhodnocení výsledků sbírkotvorné a vědeckovýzkumné práce </w:t>
      </w:r>
      <w:r>
        <w:rPr>
          <w:rFonts w:eastAsia="Times New Roman"/>
          <w:sz w:val="24"/>
          <w:szCs w:val="24"/>
        </w:rPr>
        <w:t xml:space="preserve">a jejich zprostředkování zahraniční veřejnosti, </w:t>
      </w:r>
      <w:r w:rsidRPr="002A48D3">
        <w:rPr>
          <w:rFonts w:eastAsia="Times New Roman"/>
          <w:sz w:val="24"/>
          <w:szCs w:val="24"/>
        </w:rPr>
        <w:t>a v neposlední řadě i ve finančních efektech pro hospodaření muzea.</w:t>
      </w:r>
      <w:r>
        <w:rPr>
          <w:rFonts w:eastAsia="Times New Roman"/>
          <w:sz w:val="24"/>
          <w:szCs w:val="24"/>
        </w:rPr>
        <w:t xml:space="preserve"> </w:t>
      </w:r>
      <w:r w:rsidRPr="002A48D3">
        <w:rPr>
          <w:rFonts w:cs="Times New Roman"/>
          <w:sz w:val="24"/>
          <w:szCs w:val="24"/>
        </w:rPr>
        <w:t xml:space="preserve">Nejrozsáhlejší a návštěvnicky </w:t>
      </w:r>
      <w:r>
        <w:rPr>
          <w:rFonts w:cs="Times New Roman"/>
          <w:sz w:val="24"/>
          <w:szCs w:val="24"/>
        </w:rPr>
        <w:t xml:space="preserve">rekordní </w:t>
      </w:r>
      <w:r w:rsidRPr="002A48D3">
        <w:rPr>
          <w:rFonts w:cs="Times New Roman"/>
          <w:sz w:val="24"/>
          <w:szCs w:val="24"/>
        </w:rPr>
        <w:t>projekty realizované v Itálii, Číně nebo Japonsku představova</w:t>
      </w:r>
      <w:r>
        <w:rPr>
          <w:rFonts w:cs="Times New Roman"/>
          <w:sz w:val="24"/>
          <w:szCs w:val="24"/>
        </w:rPr>
        <w:t>ly pro muzeum nezanedbatelný rozpočtový profit. Například za odbornou přípravu výstavy secese ze sbírek UPM v Museo storico na zámku Miramare v Itálii získalo muzeum exhibition fee ve výši 26.810 EUR. Celkem 4.140 tis. Kč přinesla do rozpočtu muzea realizace výstav děl Alfonse Muchy v Číně a českého designu 20. století v několika japonských muzeích (v roce 2019). Tyto odborné aktivity UPM v zahraničí tak významně přispěly k navýšení výnosů z vlastní činnosti, které v nejúspěšnějších letech před</w:t>
      </w:r>
      <w:r w:rsidRPr="002A48D3">
        <w:rPr>
          <w:rFonts w:cs="Times New Roman"/>
          <w:sz w:val="24"/>
          <w:szCs w:val="24"/>
        </w:rPr>
        <w:t xml:space="preserve"> </w:t>
      </w:r>
      <w:r>
        <w:rPr>
          <w:rFonts w:cs="Times New Roman"/>
          <w:sz w:val="24"/>
          <w:szCs w:val="24"/>
        </w:rPr>
        <w:t xml:space="preserve">pandemií pokrývaly až 24 % celkových provozních nákladů </w:t>
      </w:r>
      <w:r w:rsidRPr="0062757F">
        <w:rPr>
          <w:rFonts w:cstheme="minorHAnsi"/>
          <w:sz w:val="24"/>
          <w:szCs w:val="24"/>
        </w:rPr>
        <w:t xml:space="preserve">muzea. </w:t>
      </w:r>
      <w:r>
        <w:rPr>
          <w:rFonts w:cstheme="minorHAnsi"/>
          <w:sz w:val="24"/>
          <w:szCs w:val="24"/>
        </w:rPr>
        <w:t>Získané prostředky mohly tak být investovány do dalších náročných projektů VaV, zvláště finančně nákladných výstav. Neméně významným benefitem však byla samotná propagace České republiky a jejího kulturního bohatství ve světě.</w:t>
      </w:r>
    </w:p>
    <w:p w:rsidR="0055141B" w:rsidRDefault="0055141B" w:rsidP="00F85710">
      <w:pPr>
        <w:pStyle w:val="Nadpis1"/>
        <w:rPr>
          <w:rFonts w:cstheme="minorHAnsi"/>
        </w:rPr>
      </w:pPr>
    </w:p>
    <w:p w:rsidR="00E95FC8" w:rsidRPr="002E43E7" w:rsidRDefault="00E95FC8" w:rsidP="00F85710">
      <w:pPr>
        <w:pStyle w:val="Nadpis1"/>
      </w:pPr>
      <w:r w:rsidRPr="002E43E7">
        <w:rPr>
          <w:rFonts w:cstheme="minorHAnsi"/>
        </w:rPr>
        <w:t xml:space="preserve">2.5.5 </w:t>
      </w:r>
      <w:r w:rsidRPr="002E43E7">
        <w:t>Další formy mezinárodní spolupráce</w:t>
      </w:r>
      <w:bookmarkEnd w:id="83"/>
    </w:p>
    <w:p w:rsidR="00FD22A2" w:rsidRPr="00075CF5" w:rsidRDefault="00FD22A2" w:rsidP="00E95FC8">
      <w:pPr>
        <w:spacing w:after="0" w:line="240" w:lineRule="auto"/>
        <w:contextualSpacing/>
        <w:jc w:val="both"/>
        <w:rPr>
          <w:rFonts w:cs="Times New Roman"/>
          <w:b/>
          <w:color w:val="4472C4" w:themeColor="accent1"/>
          <w:sz w:val="24"/>
          <w:szCs w:val="24"/>
        </w:rPr>
      </w:pPr>
    </w:p>
    <w:p w:rsidR="006B61F8" w:rsidRDefault="006B61F8" w:rsidP="006B61F8">
      <w:pPr>
        <w:tabs>
          <w:tab w:val="left" w:pos="977"/>
        </w:tabs>
        <w:spacing w:after="0" w:line="240" w:lineRule="auto"/>
        <w:rPr>
          <w:rFonts w:cs="Times New Roman"/>
          <w:bCs/>
          <w:sz w:val="24"/>
          <w:szCs w:val="24"/>
        </w:rPr>
      </w:pPr>
      <w:r>
        <w:rPr>
          <w:rFonts w:cstheme="minorHAnsi"/>
          <w:sz w:val="24"/>
          <w:szCs w:val="24"/>
        </w:rPr>
        <w:t>Další oblastí vzájemné spolupráce se zahraničními paměťovými institucemi bylo poskytování a získávání reprodukčních a licenčních práv. Díky této kulturní výměně bylo možné publikovat komparace domácích sbírkových fondů s obdobnými předměty ze zahraničních kolekcí (např. v katalozích Antického skla, Manýristických a barokních kabinetů nebo díla Minky Podhajské). Partnerství umožnilo UPM získat slevy na licenční práva v hodnotě min. 50 tis Kč. (Römisch-Germanisches Museum Köln, MK&amp;G Hamburg, MAK Wien aj.). Některé publikace byly vydány v úzké spolupráci se zahraničními muzei, např. katalog české fotografie vydaly Staatliche Kunstsammlungen Chemnitz</w:t>
      </w:r>
      <w:r w:rsidR="00D228C3">
        <w:rPr>
          <w:rFonts w:cstheme="minorHAnsi"/>
          <w:sz w:val="24"/>
          <w:szCs w:val="24"/>
        </w:rPr>
        <w:t xml:space="preserve"> (2022)</w:t>
      </w:r>
      <w:r>
        <w:rPr>
          <w:rFonts w:cstheme="minorHAnsi"/>
          <w:sz w:val="24"/>
          <w:szCs w:val="24"/>
        </w:rPr>
        <w:t xml:space="preserve">. Pracovníci muzea publikovali své texty v řadě zahraničních publikací a periodik (v USA, Velké Británii, Německu, Itálii, Španělsku, na Slovensku). Velkým přínosem bylo uplatnění celkem 8 příspěvků v prestižních zahraničních vědeckých časopisech, jako je Journal of Glass Studies (Corning Museum of Glass, New York) nebo Journal of Furniture History Society (London). Neméně </w:t>
      </w:r>
      <w:r>
        <w:rPr>
          <w:rFonts w:cstheme="minorHAnsi"/>
          <w:sz w:val="24"/>
          <w:szCs w:val="24"/>
        </w:rPr>
        <w:lastRenderedPageBreak/>
        <w:t xml:space="preserve">významným příspěvkem k internacionalizaci výzkumu prováděného UPM byla účast kurátorů na zahraničních konferencích a jiných přednáškových akcích. </w:t>
      </w:r>
      <w:r>
        <w:rPr>
          <w:rFonts w:cs="Times New Roman"/>
          <w:bCs/>
          <w:sz w:val="24"/>
          <w:szCs w:val="24"/>
        </w:rPr>
        <w:t>V letech 2018–2022</w:t>
      </w:r>
      <w:r w:rsidRPr="0069122D">
        <w:rPr>
          <w:rFonts w:cs="Times New Roman"/>
          <w:bCs/>
          <w:sz w:val="24"/>
          <w:szCs w:val="24"/>
        </w:rPr>
        <w:t xml:space="preserve"> </w:t>
      </w:r>
      <w:r>
        <w:rPr>
          <w:rFonts w:cs="Times New Roman"/>
          <w:bCs/>
          <w:sz w:val="24"/>
          <w:szCs w:val="24"/>
        </w:rPr>
        <w:t xml:space="preserve">pracovníci muzea </w:t>
      </w:r>
      <w:r w:rsidRPr="0069122D">
        <w:rPr>
          <w:rFonts w:cs="Times New Roman"/>
          <w:bCs/>
          <w:sz w:val="24"/>
          <w:szCs w:val="24"/>
        </w:rPr>
        <w:t>vystoupili na vědeckých sympoziích v Německu, Itálii, Velké Británii, Francii</w:t>
      </w:r>
      <w:r>
        <w:rPr>
          <w:rFonts w:cs="Times New Roman"/>
          <w:bCs/>
          <w:sz w:val="24"/>
          <w:szCs w:val="24"/>
        </w:rPr>
        <w:t xml:space="preserve"> nebo na Slovensku, pro širší odbornou veřejnost přednášeli také v Japonsku, Číně nebo v USA. Přehled významnějších zahraničních konferencí a přednášek uvádíme rovněž v Příloze 7. </w:t>
      </w:r>
      <w:r w:rsidRPr="00F23C3D">
        <w:rPr>
          <w:rFonts w:cs="Times New Roman"/>
          <w:bCs/>
          <w:sz w:val="24"/>
          <w:szCs w:val="24"/>
        </w:rPr>
        <w:t xml:space="preserve">Tyto akce </w:t>
      </w:r>
      <w:r>
        <w:rPr>
          <w:rFonts w:cs="Times New Roman"/>
          <w:bCs/>
          <w:sz w:val="24"/>
          <w:szCs w:val="24"/>
        </w:rPr>
        <w:t>podstatným způsobem</w:t>
      </w:r>
      <w:r w:rsidRPr="00F23C3D">
        <w:rPr>
          <w:rFonts w:cs="Times New Roman"/>
          <w:bCs/>
          <w:sz w:val="24"/>
          <w:szCs w:val="24"/>
        </w:rPr>
        <w:t xml:space="preserve"> přispívaly k vzájemné kulturní výměně</w:t>
      </w:r>
      <w:r>
        <w:rPr>
          <w:rFonts w:cs="Times New Roman"/>
          <w:bCs/>
          <w:sz w:val="24"/>
          <w:szCs w:val="24"/>
        </w:rPr>
        <w:t>, posilování mezinárodních kontaktů</w:t>
      </w:r>
      <w:r w:rsidRPr="00F23C3D">
        <w:rPr>
          <w:rFonts w:cs="Times New Roman"/>
          <w:bCs/>
          <w:sz w:val="24"/>
          <w:szCs w:val="24"/>
        </w:rPr>
        <w:t xml:space="preserve"> a k propagaci českého umění i muzejnictví v zahraničí.</w:t>
      </w:r>
      <w:bookmarkStart w:id="84" w:name="_Toc506634769"/>
      <w:bookmarkStart w:id="85" w:name="Národní_spolupráce_s_jinými_VO"/>
      <w:bookmarkEnd w:id="84"/>
      <w:bookmarkEnd w:id="85"/>
      <w:r>
        <w:rPr>
          <w:rFonts w:cs="Times New Roman"/>
          <w:bCs/>
          <w:sz w:val="24"/>
          <w:szCs w:val="24"/>
        </w:rPr>
        <w:t xml:space="preserve"> B</w:t>
      </w:r>
      <w:r w:rsidRPr="0069122D">
        <w:rPr>
          <w:rFonts w:cs="Times New Roman"/>
          <w:bCs/>
          <w:sz w:val="24"/>
          <w:szCs w:val="24"/>
        </w:rPr>
        <w:t xml:space="preserve">líže </w:t>
      </w:r>
      <w:r>
        <w:rPr>
          <w:rFonts w:cs="Times New Roman"/>
          <w:bCs/>
          <w:sz w:val="24"/>
          <w:szCs w:val="24"/>
        </w:rPr>
        <w:t>k zahraničním přednáškám kurátorů též</w:t>
      </w:r>
      <w:r w:rsidRPr="0069122D">
        <w:rPr>
          <w:rFonts w:cs="Times New Roman"/>
          <w:bCs/>
          <w:sz w:val="24"/>
          <w:szCs w:val="24"/>
        </w:rPr>
        <w:t xml:space="preserve"> výroční zprávy UPM za jednotlivé roky:</w:t>
      </w:r>
      <w:r>
        <w:rPr>
          <w:rFonts w:cs="Times New Roman"/>
          <w:bCs/>
          <w:sz w:val="24"/>
          <w:szCs w:val="24"/>
        </w:rPr>
        <w:t xml:space="preserve"> </w:t>
      </w:r>
    </w:p>
    <w:p w:rsidR="006B61F8" w:rsidRPr="00F23C3D" w:rsidRDefault="00675A66" w:rsidP="006B61F8">
      <w:pPr>
        <w:tabs>
          <w:tab w:val="left" w:pos="977"/>
        </w:tabs>
        <w:spacing w:after="0" w:line="240" w:lineRule="auto"/>
        <w:rPr>
          <w:rFonts w:cs="Times New Roman"/>
          <w:bCs/>
          <w:sz w:val="24"/>
          <w:szCs w:val="24"/>
        </w:rPr>
      </w:pPr>
      <w:hyperlink r:id="rId36" w:history="1">
        <w:r w:rsidR="006B61F8" w:rsidRPr="00704E49">
          <w:rPr>
            <w:rStyle w:val="Hypertextovodkaz"/>
            <w:rFonts w:cs="Times New Roman"/>
            <w:bCs/>
            <w:sz w:val="24"/>
            <w:szCs w:val="24"/>
          </w:rPr>
          <w:t>https://www.upm.cz/dokumenty/</w:t>
        </w:r>
      </w:hyperlink>
      <w:r w:rsidR="006B61F8">
        <w:rPr>
          <w:rFonts w:cs="Times New Roman"/>
          <w:bCs/>
          <w:sz w:val="24"/>
          <w:szCs w:val="24"/>
        </w:rPr>
        <w:t>.</w:t>
      </w:r>
    </w:p>
    <w:p w:rsidR="00E95FC8" w:rsidRDefault="00E95FC8" w:rsidP="00E95FC8">
      <w:pPr>
        <w:tabs>
          <w:tab w:val="left" w:pos="5497"/>
        </w:tabs>
        <w:spacing w:line="360" w:lineRule="auto"/>
        <w:contextualSpacing/>
        <w:jc w:val="both"/>
        <w:rPr>
          <w:rFonts w:ascii="Times New Roman" w:hAnsi="Times New Roman" w:cs="Times New Roman"/>
          <w:b/>
          <w:bCs/>
          <w:sz w:val="24"/>
          <w:szCs w:val="24"/>
        </w:rPr>
      </w:pPr>
    </w:p>
    <w:p w:rsidR="00DA0FAB" w:rsidRPr="002E43E7" w:rsidRDefault="00DA0FAB" w:rsidP="00F85710">
      <w:pPr>
        <w:pStyle w:val="Nadpis1"/>
      </w:pPr>
      <w:bookmarkStart w:id="86" w:name="_Toc141719791"/>
      <w:r w:rsidRPr="002E43E7">
        <w:t>2.6 Národní výzkumná spolupráce s jinými VO</w:t>
      </w:r>
      <w:bookmarkEnd w:id="86"/>
    </w:p>
    <w:p w:rsidR="00FD22A2" w:rsidRPr="00075CF5" w:rsidRDefault="00FD22A2" w:rsidP="00DA0FAB">
      <w:pPr>
        <w:contextualSpacing/>
        <w:jc w:val="both"/>
        <w:rPr>
          <w:rFonts w:cs="Times New Roman"/>
          <w:b/>
          <w:color w:val="4472C4" w:themeColor="accent1"/>
          <w:sz w:val="24"/>
          <w:szCs w:val="24"/>
        </w:rPr>
      </w:pPr>
    </w:p>
    <w:p w:rsidR="006B61F8" w:rsidRPr="00075CF5" w:rsidRDefault="006B61F8" w:rsidP="006B61F8">
      <w:pPr>
        <w:contextualSpacing/>
        <w:rPr>
          <w:rFonts w:cstheme="minorHAnsi"/>
          <w:sz w:val="24"/>
          <w:szCs w:val="24"/>
        </w:rPr>
      </w:pPr>
      <w:r w:rsidRPr="00075CF5">
        <w:rPr>
          <w:rFonts w:cstheme="minorHAnsi"/>
          <w:sz w:val="24"/>
          <w:szCs w:val="24"/>
        </w:rPr>
        <w:t>Uměleckoprůmyslové museum jako národní paměťová instituce dlouhodobě spolupracuje prakticky se všemi výzkumnými organizacemi ČR rezortu kultury a oblasti humanitních věd (zvláště se zaměřením na kulturní historii, péči o kulturní dědictví apod.). Nejbližšími partnery v oblasti vědy a výzkumu jsou Národní galerie v Praze, Národní technické muzeum, Národní muzeum, Národní památkový ústav, Památník národního písemnictví a Moravská galerie v Brně. Se všemi těmito výzkumnými organizacemi byly v posledních pěti letech uskutečněny společné odborné projekty (výzkumné granty, výstavy, publikace).</w:t>
      </w:r>
      <w:r>
        <w:rPr>
          <w:rFonts w:cstheme="minorHAnsi"/>
          <w:sz w:val="24"/>
          <w:szCs w:val="24"/>
        </w:rPr>
        <w:t xml:space="preserve"> Spolupráce s NPÚ se realizuje na mnoha úrovních, od vzájemné badatelské pomoci odborných pracovníků přes výstavní zápůjčky až po partnerské projekty v oblasti výzkumu či prezentace kulturního dědictví. UPM patří k předním partnerům NPÚ poskytujícím dlouhodobé zápůjčky v rozsahu několika tisíc předmětů pro zámecké instalace apod. Velmi úzké a kolegiální vztahy má UPM s Ústavem dějin umění AV ČR, poskytuje mu odborné konzultace, rešerše a zápůjčky sbírkových děl, podílí se na jeho činnosti účastí v hodnotících komisích a také v grantových projektech (projekt </w:t>
      </w:r>
      <w:r w:rsidRPr="00BE70B8">
        <w:rPr>
          <w:rFonts w:cstheme="minorHAnsi"/>
          <w:i/>
          <w:sz w:val="24"/>
          <w:szCs w:val="24"/>
        </w:rPr>
        <w:t>Josef Sudek a fotografická dokumentace děl</w:t>
      </w:r>
      <w:r>
        <w:rPr>
          <w:rFonts w:cstheme="minorHAnsi"/>
          <w:sz w:val="24"/>
          <w:szCs w:val="24"/>
        </w:rPr>
        <w:t xml:space="preserve">). </w:t>
      </w:r>
      <w:r w:rsidRPr="00075CF5">
        <w:rPr>
          <w:rFonts w:cstheme="minorHAnsi"/>
          <w:sz w:val="24"/>
          <w:szCs w:val="24"/>
        </w:rPr>
        <w:t>S vysokoškolskými pracovišti v oboru dějin umění jsou na základě smluv či memorand o spolupráci společně realizovány vzdělávací programy v magisterských oborech dějin umění a restaurování (VŠUP, FF UK) a projekty muzejní pedagogiky (s PedF UK).</w:t>
      </w:r>
    </w:p>
    <w:p w:rsidR="006B61F8" w:rsidRDefault="006B61F8" w:rsidP="006B61F8">
      <w:pPr>
        <w:contextualSpacing/>
        <w:rPr>
          <w:rFonts w:cs="Times New Roman"/>
          <w:sz w:val="24"/>
          <w:szCs w:val="24"/>
        </w:rPr>
      </w:pPr>
      <w:r w:rsidRPr="00075CF5">
        <w:rPr>
          <w:rFonts w:cstheme="minorHAnsi"/>
          <w:sz w:val="24"/>
          <w:szCs w:val="24"/>
        </w:rPr>
        <w:t>Muzeum má úzké odborné vztahy rovněž s VO zřizovanými kraji, například se Západočeskou galerií a Západočeským muzeem v Plzni. Kurátoři UPM zasedají ve vědeckých radách a</w:t>
      </w:r>
      <w:r w:rsidRPr="00787AF0">
        <w:rPr>
          <w:rFonts w:cs="Times New Roman"/>
          <w:sz w:val="24"/>
          <w:szCs w:val="24"/>
        </w:rPr>
        <w:t xml:space="preserve"> poradních sborech těchto VO a všestranně podporují jejich výzkumné a výstavní aktivity. Díky těmto kontaktům zároveň UPM pravidelně využívá sbírek regionálních institucí pro vlastní výzkum, výstavy a publikace (připomeňme zápůjčku ZČG v Plzni do stálé expozice českého kubismu UPM)</w:t>
      </w:r>
      <w:r>
        <w:rPr>
          <w:rFonts w:cs="Times New Roman"/>
          <w:sz w:val="24"/>
          <w:szCs w:val="24"/>
        </w:rPr>
        <w:t>.</w:t>
      </w:r>
    </w:p>
    <w:p w:rsidR="006B61F8" w:rsidRDefault="006B61F8" w:rsidP="006B61F8">
      <w:pPr>
        <w:contextualSpacing/>
        <w:rPr>
          <w:rFonts w:cs="Times New Roman"/>
          <w:sz w:val="24"/>
          <w:szCs w:val="24"/>
        </w:rPr>
      </w:pPr>
      <w:r w:rsidRPr="00787AF0">
        <w:rPr>
          <w:rFonts w:cs="Times New Roman"/>
          <w:sz w:val="24"/>
          <w:szCs w:val="24"/>
        </w:rPr>
        <w:t xml:space="preserve">Postavení muzea v národní oborové komunitě </w:t>
      </w:r>
      <w:r>
        <w:rPr>
          <w:rFonts w:cs="Times New Roman"/>
          <w:sz w:val="24"/>
          <w:szCs w:val="24"/>
        </w:rPr>
        <w:t>je posilováno i aktivním působením pracovníků muzea v orgánech a komisích profesních a oborových sdružení (UHS, AMG, ICOM, Národní soutěž muzeí Gloria musaealis, odborné komise MK a další, viz též bod 2.5.2 a 2.5.3).</w:t>
      </w:r>
    </w:p>
    <w:p w:rsidR="006B61F8" w:rsidRDefault="006B61F8" w:rsidP="006B61F8">
      <w:pPr>
        <w:contextualSpacing/>
        <w:rPr>
          <w:rFonts w:cs="Times New Roman"/>
          <w:sz w:val="24"/>
          <w:szCs w:val="24"/>
        </w:rPr>
      </w:pPr>
      <w:r>
        <w:rPr>
          <w:rFonts w:cs="Times New Roman"/>
          <w:sz w:val="24"/>
          <w:szCs w:val="24"/>
        </w:rPr>
        <w:t>V následující tabulce uvádíme vzhledem k rozsahu aktivit a vazeb UPM jen vybrané nejvýznamnější projekty spolupráce:</w:t>
      </w:r>
    </w:p>
    <w:p w:rsidR="0055141B" w:rsidRDefault="0055141B" w:rsidP="006B61F8">
      <w:pPr>
        <w:pStyle w:val="Zkladntext"/>
        <w:spacing w:before="60" w:line="288" w:lineRule="auto"/>
        <w:jc w:val="both"/>
        <w:rPr>
          <w:rFonts w:ascii="Times New Roman" w:hAnsi="Times New Roman" w:cs="Times New Roman"/>
          <w:b/>
          <w:sz w:val="24"/>
          <w:szCs w:val="24"/>
        </w:rPr>
      </w:pPr>
    </w:p>
    <w:p w:rsidR="006B61F8" w:rsidRDefault="006B61F8" w:rsidP="006B61F8">
      <w:pPr>
        <w:pStyle w:val="Zkladntext"/>
        <w:spacing w:before="60" w:line="288" w:lineRule="auto"/>
        <w:jc w:val="both"/>
        <w:rPr>
          <w:rFonts w:ascii="Times New Roman" w:hAnsi="Times New Roman" w:cs="Times New Roman"/>
          <w:sz w:val="24"/>
          <w:szCs w:val="24"/>
        </w:rPr>
      </w:pPr>
      <w:r w:rsidRPr="005577FA">
        <w:rPr>
          <w:rFonts w:ascii="Times New Roman" w:hAnsi="Times New Roman" w:cs="Times New Roman"/>
          <w:b/>
          <w:sz w:val="24"/>
          <w:szCs w:val="24"/>
        </w:rPr>
        <w:lastRenderedPageBreak/>
        <w:t>Tab. 2.6</w:t>
      </w:r>
      <w:r>
        <w:rPr>
          <w:rFonts w:ascii="Times New Roman" w:hAnsi="Times New Roman" w:cs="Times New Roman"/>
          <w:sz w:val="24"/>
          <w:szCs w:val="24"/>
        </w:rPr>
        <w:t>: Národní výzkumná spolupráce s jinými VO</w:t>
      </w:r>
    </w:p>
    <w:tbl>
      <w:tblPr>
        <w:tblStyle w:val="Mkatabulky"/>
        <w:tblW w:w="9356" w:type="dxa"/>
        <w:tblInd w:w="28" w:type="dxa"/>
        <w:tblLayout w:type="fixed"/>
        <w:tblLook w:val="04A0" w:firstRow="1" w:lastRow="0" w:firstColumn="1" w:lastColumn="0" w:noHBand="0" w:noVBand="1"/>
      </w:tblPr>
      <w:tblGrid>
        <w:gridCol w:w="2261"/>
        <w:gridCol w:w="1708"/>
        <w:gridCol w:w="709"/>
        <w:gridCol w:w="1418"/>
        <w:gridCol w:w="3260"/>
      </w:tblGrid>
      <w:tr w:rsidR="006B61F8" w:rsidTr="006B61F8">
        <w:tc>
          <w:tcPr>
            <w:tcW w:w="2261" w:type="dxa"/>
            <w:shd w:val="clear" w:color="auto" w:fill="D9D9D9" w:themeFill="background1" w:themeFillShade="D9"/>
            <w:tcMar>
              <w:top w:w="28" w:type="dxa"/>
              <w:left w:w="28" w:type="dxa"/>
              <w:right w:w="28" w:type="dxa"/>
            </w:tcMar>
          </w:tcPr>
          <w:p w:rsidR="006B61F8" w:rsidRPr="00DA63F8" w:rsidRDefault="006B61F8" w:rsidP="006B61F8">
            <w:pPr>
              <w:pStyle w:val="Zkladntext"/>
              <w:spacing w:before="60" w:line="288" w:lineRule="auto"/>
              <w:jc w:val="center"/>
              <w:rPr>
                <w:rFonts w:ascii="Times New Roman" w:hAnsi="Times New Roman" w:cs="Times New Roman"/>
                <w:b/>
                <w:i/>
                <w:sz w:val="24"/>
                <w:szCs w:val="24"/>
              </w:rPr>
            </w:pPr>
            <w:r w:rsidRPr="00DA63F8">
              <w:rPr>
                <w:rFonts w:ascii="Times New Roman" w:hAnsi="Times New Roman" w:cs="Times New Roman"/>
                <w:b/>
                <w:i/>
                <w:sz w:val="24"/>
                <w:szCs w:val="24"/>
              </w:rPr>
              <w:t>spolupracující VO</w:t>
            </w:r>
          </w:p>
        </w:tc>
        <w:tc>
          <w:tcPr>
            <w:tcW w:w="1708" w:type="dxa"/>
            <w:shd w:val="clear" w:color="auto" w:fill="D9D9D9" w:themeFill="background1" w:themeFillShade="D9"/>
            <w:tcMar>
              <w:top w:w="28" w:type="dxa"/>
              <w:left w:w="28" w:type="dxa"/>
              <w:right w:w="28" w:type="dxa"/>
            </w:tcMar>
          </w:tcPr>
          <w:p w:rsidR="006B61F8" w:rsidRPr="00DA63F8" w:rsidRDefault="006B61F8" w:rsidP="006B61F8">
            <w:pPr>
              <w:pStyle w:val="Zkladntext"/>
              <w:spacing w:before="60" w:line="288" w:lineRule="auto"/>
              <w:jc w:val="center"/>
              <w:rPr>
                <w:rFonts w:ascii="Times New Roman" w:hAnsi="Times New Roman" w:cs="Times New Roman"/>
                <w:b/>
                <w:i/>
                <w:sz w:val="24"/>
                <w:szCs w:val="24"/>
              </w:rPr>
            </w:pPr>
            <w:r w:rsidRPr="00DA63F8">
              <w:rPr>
                <w:rFonts w:ascii="Times New Roman" w:hAnsi="Times New Roman" w:cs="Times New Roman"/>
                <w:b/>
                <w:i/>
                <w:sz w:val="24"/>
                <w:szCs w:val="24"/>
              </w:rPr>
              <w:t>forma</w:t>
            </w:r>
          </w:p>
        </w:tc>
        <w:tc>
          <w:tcPr>
            <w:tcW w:w="709" w:type="dxa"/>
            <w:shd w:val="clear" w:color="auto" w:fill="D9D9D9" w:themeFill="background1" w:themeFillShade="D9"/>
            <w:tcMar>
              <w:top w:w="28" w:type="dxa"/>
              <w:left w:w="28" w:type="dxa"/>
              <w:right w:w="28" w:type="dxa"/>
            </w:tcMar>
          </w:tcPr>
          <w:p w:rsidR="006B61F8" w:rsidRPr="00DA63F8" w:rsidRDefault="006B61F8" w:rsidP="006B61F8">
            <w:pPr>
              <w:pStyle w:val="Zkladntext"/>
              <w:spacing w:before="60" w:line="288" w:lineRule="auto"/>
              <w:jc w:val="center"/>
              <w:rPr>
                <w:rFonts w:ascii="Times New Roman" w:hAnsi="Times New Roman" w:cs="Times New Roman"/>
                <w:b/>
                <w:i/>
                <w:sz w:val="24"/>
                <w:szCs w:val="24"/>
              </w:rPr>
            </w:pPr>
            <w:r w:rsidRPr="00DA63F8">
              <w:rPr>
                <w:rFonts w:ascii="Times New Roman" w:hAnsi="Times New Roman" w:cs="Times New Roman"/>
                <w:b/>
                <w:i/>
                <w:sz w:val="24"/>
                <w:szCs w:val="24"/>
              </w:rPr>
              <w:t>období</w:t>
            </w:r>
          </w:p>
        </w:tc>
        <w:tc>
          <w:tcPr>
            <w:tcW w:w="1418" w:type="dxa"/>
            <w:shd w:val="clear" w:color="auto" w:fill="D9D9D9" w:themeFill="background1" w:themeFillShade="D9"/>
            <w:tcMar>
              <w:top w:w="28" w:type="dxa"/>
              <w:left w:w="28" w:type="dxa"/>
              <w:right w:w="28" w:type="dxa"/>
            </w:tcMar>
          </w:tcPr>
          <w:p w:rsidR="006B61F8" w:rsidRPr="00DA63F8" w:rsidRDefault="006B61F8" w:rsidP="006B61F8">
            <w:pPr>
              <w:pStyle w:val="Zkladntext"/>
              <w:spacing w:before="60" w:line="288" w:lineRule="auto"/>
              <w:jc w:val="center"/>
              <w:rPr>
                <w:rFonts w:ascii="Times New Roman" w:hAnsi="Times New Roman" w:cs="Times New Roman"/>
                <w:b/>
                <w:i/>
                <w:sz w:val="24"/>
                <w:szCs w:val="24"/>
              </w:rPr>
            </w:pPr>
            <w:r w:rsidRPr="00DA63F8">
              <w:rPr>
                <w:rFonts w:ascii="Times New Roman" w:hAnsi="Times New Roman" w:cs="Times New Roman"/>
                <w:b/>
                <w:i/>
                <w:sz w:val="24"/>
                <w:szCs w:val="24"/>
              </w:rPr>
              <w:t>rozsah</w:t>
            </w:r>
          </w:p>
        </w:tc>
        <w:tc>
          <w:tcPr>
            <w:tcW w:w="3260" w:type="dxa"/>
            <w:shd w:val="clear" w:color="auto" w:fill="D9D9D9" w:themeFill="background1" w:themeFillShade="D9"/>
            <w:tcMar>
              <w:top w:w="28" w:type="dxa"/>
              <w:left w:w="28" w:type="dxa"/>
              <w:right w:w="28" w:type="dxa"/>
            </w:tcMar>
          </w:tcPr>
          <w:p w:rsidR="006B61F8" w:rsidRPr="00DA63F8" w:rsidRDefault="006B61F8" w:rsidP="006B61F8">
            <w:pPr>
              <w:pStyle w:val="Zkladntext"/>
              <w:spacing w:before="60" w:line="288" w:lineRule="auto"/>
              <w:jc w:val="center"/>
              <w:rPr>
                <w:rFonts w:ascii="Times New Roman" w:hAnsi="Times New Roman" w:cs="Times New Roman"/>
                <w:b/>
                <w:i/>
                <w:sz w:val="24"/>
                <w:szCs w:val="24"/>
              </w:rPr>
            </w:pPr>
            <w:r>
              <w:rPr>
                <w:rFonts w:ascii="Times New Roman" w:hAnsi="Times New Roman" w:cs="Times New Roman"/>
                <w:b/>
                <w:i/>
                <w:sz w:val="24"/>
                <w:szCs w:val="24"/>
              </w:rPr>
              <w:t>z</w:t>
            </w:r>
            <w:r w:rsidRPr="00DA63F8">
              <w:rPr>
                <w:rFonts w:ascii="Times New Roman" w:hAnsi="Times New Roman" w:cs="Times New Roman"/>
                <w:b/>
                <w:i/>
                <w:sz w:val="24"/>
                <w:szCs w:val="24"/>
              </w:rPr>
              <w:t>aměření</w:t>
            </w:r>
            <w:r>
              <w:rPr>
                <w:rFonts w:ascii="Times New Roman" w:hAnsi="Times New Roman" w:cs="Times New Roman"/>
                <w:b/>
                <w:i/>
                <w:sz w:val="24"/>
                <w:szCs w:val="24"/>
              </w:rPr>
              <w:t xml:space="preserve"> a </w:t>
            </w:r>
            <w:r w:rsidRPr="00DA63F8">
              <w:rPr>
                <w:rFonts w:ascii="Times New Roman" w:hAnsi="Times New Roman" w:cs="Times New Roman"/>
                <w:b/>
                <w:i/>
                <w:sz w:val="24"/>
                <w:szCs w:val="24"/>
              </w:rPr>
              <w:t>přínos pro VO</w:t>
            </w:r>
          </w:p>
        </w:tc>
      </w:tr>
      <w:tr w:rsidR="006B61F8" w:rsidTr="006B61F8">
        <w:tc>
          <w:tcPr>
            <w:tcW w:w="2261" w:type="dxa"/>
            <w:tcMar>
              <w:top w:w="28" w:type="dxa"/>
              <w:left w:w="28" w:type="dxa"/>
              <w:right w:w="28" w:type="dxa"/>
            </w:tcMar>
          </w:tcPr>
          <w:p w:rsidR="006B61F8" w:rsidRPr="005C5D23" w:rsidRDefault="006B61F8" w:rsidP="006B61F8">
            <w:pPr>
              <w:pStyle w:val="Zkladntext"/>
              <w:spacing w:before="60" w:line="288" w:lineRule="auto"/>
              <w:rPr>
                <w:rFonts w:ascii="Times New Roman" w:hAnsi="Times New Roman" w:cs="Times New Roman"/>
                <w:sz w:val="24"/>
                <w:szCs w:val="24"/>
              </w:rPr>
            </w:pPr>
            <w:r w:rsidRPr="005C5D23">
              <w:rPr>
                <w:rFonts w:ascii="Times New Roman" w:hAnsi="Times New Roman" w:cs="Times New Roman"/>
                <w:sz w:val="24"/>
                <w:szCs w:val="24"/>
              </w:rPr>
              <w:t xml:space="preserve">Národní památkový ústav, </w:t>
            </w:r>
          </w:p>
          <w:p w:rsidR="006B61F8" w:rsidRDefault="006B61F8" w:rsidP="006B61F8">
            <w:pPr>
              <w:pStyle w:val="Zkladntext"/>
              <w:spacing w:before="60" w:line="288" w:lineRule="auto"/>
              <w:rPr>
                <w:rFonts w:ascii="Times New Roman" w:hAnsi="Times New Roman" w:cs="Times New Roman"/>
                <w:sz w:val="24"/>
                <w:szCs w:val="24"/>
              </w:rPr>
            </w:pPr>
            <w:r w:rsidRPr="005C5D23">
              <w:rPr>
                <w:rFonts w:ascii="Times New Roman" w:hAnsi="Times New Roman" w:cs="Times New Roman"/>
                <w:sz w:val="24"/>
                <w:szCs w:val="24"/>
              </w:rPr>
              <w:t>Univerzita Palackého v Olomouci</w:t>
            </w:r>
          </w:p>
        </w:tc>
        <w:tc>
          <w:tcPr>
            <w:tcW w:w="1708" w:type="dxa"/>
            <w:tcMar>
              <w:top w:w="28" w:type="dxa"/>
              <w:left w:w="28" w:type="dxa"/>
              <w:right w:w="28" w:type="dxa"/>
            </w:tcMar>
          </w:tcPr>
          <w:p w:rsidR="006B61F8" w:rsidRPr="005C5D23" w:rsidRDefault="006B61F8" w:rsidP="006B61F8">
            <w:pPr>
              <w:pStyle w:val="Zkladntext"/>
              <w:spacing w:before="60" w:line="288" w:lineRule="auto"/>
              <w:jc w:val="both"/>
              <w:rPr>
                <w:rFonts w:ascii="Times New Roman" w:hAnsi="Times New Roman" w:cs="Times New Roman"/>
                <w:sz w:val="24"/>
                <w:szCs w:val="24"/>
              </w:rPr>
            </w:pPr>
            <w:r w:rsidRPr="005C5D23">
              <w:rPr>
                <w:rFonts w:ascii="Times New Roman" w:hAnsi="Times New Roman" w:cs="Times New Roman"/>
                <w:sz w:val="24"/>
                <w:szCs w:val="24"/>
              </w:rPr>
              <w:t>NAKI III</w:t>
            </w:r>
          </w:p>
          <w:p w:rsidR="006B61F8" w:rsidRDefault="00675A66" w:rsidP="006B61F8">
            <w:pPr>
              <w:pStyle w:val="Zkladntext"/>
              <w:spacing w:before="60" w:line="288" w:lineRule="auto"/>
              <w:jc w:val="both"/>
              <w:rPr>
                <w:rFonts w:ascii="Times New Roman" w:hAnsi="Times New Roman" w:cs="Times New Roman"/>
                <w:sz w:val="24"/>
                <w:szCs w:val="24"/>
              </w:rPr>
            </w:pPr>
            <w:hyperlink r:id="rId37" w:history="1">
              <w:r w:rsidR="006B61F8" w:rsidRPr="006527B9">
                <w:rPr>
                  <w:rStyle w:val="Hypertextovodkaz"/>
                  <w:rFonts w:ascii="Times New Roman" w:hAnsi="Times New Roman" w:cs="Times New Roman"/>
                  <w:sz w:val="24"/>
                  <w:szCs w:val="24"/>
                  <w:shd w:val="clear" w:color="auto" w:fill="FFFFFF"/>
                </w:rPr>
                <w:t>DH23P03OVV046</w:t>
              </w:r>
            </w:hyperlink>
          </w:p>
          <w:p w:rsidR="006B61F8" w:rsidRPr="00505F63" w:rsidRDefault="006B61F8" w:rsidP="006B61F8"/>
        </w:tc>
        <w:tc>
          <w:tcPr>
            <w:tcW w:w="709" w:type="dxa"/>
            <w:tcMar>
              <w:top w:w="28" w:type="dxa"/>
              <w:left w:w="28" w:type="dxa"/>
              <w:right w:w="28" w:type="dxa"/>
            </w:tcMar>
          </w:tcPr>
          <w:p w:rsidR="006B61F8" w:rsidRPr="005C5D23" w:rsidRDefault="006B61F8" w:rsidP="006B61F8">
            <w:pPr>
              <w:pStyle w:val="Zkladntext"/>
              <w:spacing w:before="60" w:line="288" w:lineRule="auto"/>
              <w:jc w:val="both"/>
              <w:rPr>
                <w:rFonts w:ascii="Times New Roman" w:hAnsi="Times New Roman" w:cs="Times New Roman"/>
                <w:sz w:val="24"/>
                <w:szCs w:val="24"/>
              </w:rPr>
            </w:pPr>
            <w:r w:rsidRPr="005C5D23">
              <w:rPr>
                <w:rFonts w:ascii="Times New Roman" w:hAnsi="Times New Roman" w:cs="Times New Roman"/>
                <w:sz w:val="24"/>
                <w:szCs w:val="24"/>
              </w:rPr>
              <w:t>2023-2027</w:t>
            </w:r>
          </w:p>
        </w:tc>
        <w:tc>
          <w:tcPr>
            <w:tcW w:w="1418"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UPM:   11 229 tis. Kč</w:t>
            </w:r>
          </w:p>
          <w:p w:rsidR="006B61F8" w:rsidRDefault="006B61F8" w:rsidP="006B61F8">
            <w:pPr>
              <w:pStyle w:val="Zkladntext"/>
              <w:spacing w:before="60" w:line="288" w:lineRule="auto"/>
              <w:rPr>
                <w:rFonts w:ascii="Times New Roman" w:hAnsi="Times New Roman" w:cs="Times New Roman"/>
                <w:sz w:val="24"/>
                <w:szCs w:val="24"/>
              </w:rPr>
            </w:pPr>
          </w:p>
        </w:tc>
        <w:tc>
          <w:tcPr>
            <w:tcW w:w="3260"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Výzkum historických oděvů dochovaných ve sbírkách NPÚ a UPM; výstupem souborné výstavní prezentace a publikace věnované aristokratickému oděvu a divadelním kostýmům.</w:t>
            </w:r>
          </w:p>
        </w:tc>
      </w:tr>
      <w:tr w:rsidR="006B61F8" w:rsidTr="006B61F8">
        <w:tc>
          <w:tcPr>
            <w:tcW w:w="2261" w:type="dxa"/>
            <w:tcMar>
              <w:top w:w="28" w:type="dxa"/>
              <w:left w:w="28" w:type="dxa"/>
              <w:right w:w="28" w:type="dxa"/>
            </w:tcMar>
          </w:tcPr>
          <w:p w:rsidR="006B61F8" w:rsidRPr="005C5D23" w:rsidRDefault="006B61F8" w:rsidP="006B61F8">
            <w:pPr>
              <w:pStyle w:val="Zkladntext"/>
              <w:spacing w:before="60" w:line="288" w:lineRule="auto"/>
              <w:rPr>
                <w:rFonts w:ascii="Times New Roman" w:hAnsi="Times New Roman" w:cs="Times New Roman"/>
                <w:sz w:val="24"/>
                <w:szCs w:val="24"/>
              </w:rPr>
            </w:pPr>
            <w:r w:rsidRPr="005C5D23">
              <w:rPr>
                <w:rFonts w:ascii="Times New Roman" w:hAnsi="Times New Roman" w:cs="Times New Roman"/>
                <w:sz w:val="24"/>
                <w:szCs w:val="24"/>
              </w:rPr>
              <w:t>Národní památkový ústav, Univerzita Palackého v Olomouci</w:t>
            </w:r>
          </w:p>
          <w:p w:rsidR="006B61F8" w:rsidRPr="005C5D23" w:rsidRDefault="006B61F8" w:rsidP="006B61F8">
            <w:pPr>
              <w:pStyle w:val="Zkladntext"/>
              <w:spacing w:before="60" w:line="288" w:lineRule="auto"/>
              <w:rPr>
                <w:rFonts w:ascii="Times New Roman" w:hAnsi="Times New Roman" w:cs="Times New Roman"/>
                <w:sz w:val="24"/>
                <w:szCs w:val="24"/>
              </w:rPr>
            </w:pPr>
          </w:p>
        </w:tc>
        <w:tc>
          <w:tcPr>
            <w:tcW w:w="1708" w:type="dxa"/>
            <w:tcMar>
              <w:top w:w="28" w:type="dxa"/>
              <w:left w:w="28" w:type="dxa"/>
              <w:right w:w="28" w:type="dxa"/>
            </w:tcMar>
          </w:tcPr>
          <w:p w:rsidR="006B61F8" w:rsidRPr="005C5D23"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 xml:space="preserve">NAKI II </w:t>
            </w:r>
            <w:hyperlink r:id="rId38" w:history="1">
              <w:r w:rsidRPr="006527B9">
                <w:rPr>
                  <w:rStyle w:val="Hypertextovodkaz"/>
                  <w:rFonts w:ascii="Times New Roman" w:hAnsi="Times New Roman" w:cs="Times New Roman"/>
                  <w:sz w:val="24"/>
                  <w:szCs w:val="24"/>
                </w:rPr>
                <w:t>DG18P02OVV035</w:t>
              </w:r>
            </w:hyperlink>
          </w:p>
        </w:tc>
        <w:tc>
          <w:tcPr>
            <w:tcW w:w="709" w:type="dxa"/>
            <w:tcMar>
              <w:top w:w="28" w:type="dxa"/>
              <w:left w:w="28" w:type="dxa"/>
              <w:right w:w="28" w:type="dxa"/>
            </w:tcMar>
          </w:tcPr>
          <w:p w:rsidR="006B61F8" w:rsidRPr="005C5D23" w:rsidRDefault="006B61F8" w:rsidP="006B61F8">
            <w:pPr>
              <w:pStyle w:val="Zkladntext"/>
              <w:spacing w:before="60" w:line="288" w:lineRule="auto"/>
              <w:jc w:val="both"/>
              <w:rPr>
                <w:rFonts w:ascii="Times New Roman" w:hAnsi="Times New Roman" w:cs="Times New Roman"/>
                <w:sz w:val="24"/>
                <w:szCs w:val="24"/>
              </w:rPr>
            </w:pPr>
            <w:r>
              <w:rPr>
                <w:rFonts w:ascii="Times New Roman" w:hAnsi="Times New Roman" w:cs="Times New Roman"/>
                <w:sz w:val="24"/>
                <w:szCs w:val="24"/>
              </w:rPr>
              <w:t>2018-2022</w:t>
            </w:r>
          </w:p>
        </w:tc>
        <w:tc>
          <w:tcPr>
            <w:tcW w:w="1418"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UPM odborným poradcem, spolupráce na textech a dvou metodikách</w:t>
            </w:r>
          </w:p>
        </w:tc>
        <w:tc>
          <w:tcPr>
            <w:tcW w:w="3260"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Výzkum historických liturgických textilií v českých zemích; výsledkem publikace a metodiky (památková ochrana liturgických textilií, jejich uložení a konzervace)</w:t>
            </w:r>
          </w:p>
        </w:tc>
      </w:tr>
      <w:tr w:rsidR="006B61F8" w:rsidTr="006B61F8">
        <w:tc>
          <w:tcPr>
            <w:tcW w:w="2261" w:type="dxa"/>
            <w:tcMar>
              <w:top w:w="28" w:type="dxa"/>
              <w:left w:w="28" w:type="dxa"/>
              <w:right w:w="28" w:type="dxa"/>
            </w:tcMar>
          </w:tcPr>
          <w:p w:rsidR="006B61F8" w:rsidRPr="005C5D23"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Ústav dějin umění AV ČR</w:t>
            </w:r>
          </w:p>
        </w:tc>
        <w:tc>
          <w:tcPr>
            <w:tcW w:w="1708" w:type="dxa"/>
            <w:tcMar>
              <w:top w:w="28" w:type="dxa"/>
              <w:left w:w="28" w:type="dxa"/>
              <w:right w:w="28" w:type="dxa"/>
            </w:tcMar>
          </w:tcPr>
          <w:p w:rsidR="006B61F8" w:rsidRPr="00853FEB" w:rsidRDefault="006B61F8" w:rsidP="006B61F8">
            <w:pPr>
              <w:contextualSpacing/>
              <w:rPr>
                <w:rStyle w:val="Znakapoznpodarou1"/>
                <w:rFonts w:ascii="Times New Roman" w:hAnsi="Times New Roman" w:cs="Times New Roman"/>
                <w:sz w:val="24"/>
                <w:szCs w:val="24"/>
              </w:rPr>
            </w:pPr>
            <w:r w:rsidRPr="00853FEB">
              <w:rPr>
                <w:rFonts w:ascii="Times New Roman" w:hAnsi="Times New Roman" w:cs="Times New Roman"/>
                <w:sz w:val="24"/>
                <w:szCs w:val="24"/>
                <w:shd w:val="clear" w:color="auto" w:fill="FFFFFF"/>
              </w:rPr>
              <w:t xml:space="preserve">NAKI II, </w:t>
            </w:r>
            <w:hyperlink r:id="rId39" w:history="1">
              <w:r w:rsidRPr="002329B6">
                <w:rPr>
                  <w:rStyle w:val="Hypertextovodkaz"/>
                  <w:rFonts w:ascii="Times New Roman" w:hAnsi="Times New Roman" w:cs="Times New Roman"/>
                  <w:sz w:val="24"/>
                  <w:szCs w:val="24"/>
                  <w:shd w:val="clear" w:color="auto" w:fill="FFFFFF"/>
                </w:rPr>
                <w:t>DG16P02M002</w:t>
              </w:r>
            </w:hyperlink>
          </w:p>
          <w:p w:rsidR="006B61F8" w:rsidRDefault="006B61F8" w:rsidP="006B61F8">
            <w:pPr>
              <w:pStyle w:val="Zkladntext"/>
              <w:spacing w:before="60" w:line="288" w:lineRule="auto"/>
              <w:jc w:val="both"/>
              <w:rPr>
                <w:rFonts w:ascii="Times New Roman" w:hAnsi="Times New Roman" w:cs="Times New Roman"/>
                <w:sz w:val="24"/>
                <w:szCs w:val="24"/>
              </w:rPr>
            </w:pPr>
          </w:p>
        </w:tc>
        <w:tc>
          <w:tcPr>
            <w:tcW w:w="709" w:type="dxa"/>
            <w:tcMar>
              <w:top w:w="28" w:type="dxa"/>
              <w:left w:w="28" w:type="dxa"/>
              <w:right w:w="28" w:type="dxa"/>
            </w:tcMar>
          </w:tcPr>
          <w:p w:rsidR="006B61F8" w:rsidRDefault="006B61F8" w:rsidP="006B61F8">
            <w:pPr>
              <w:pStyle w:val="Zkladntext"/>
              <w:spacing w:before="60" w:line="288" w:lineRule="auto"/>
              <w:jc w:val="both"/>
              <w:rPr>
                <w:rFonts w:ascii="Times New Roman" w:hAnsi="Times New Roman" w:cs="Times New Roman"/>
                <w:sz w:val="24"/>
                <w:szCs w:val="24"/>
              </w:rPr>
            </w:pPr>
            <w:r>
              <w:rPr>
                <w:rFonts w:ascii="Times New Roman" w:hAnsi="Times New Roman" w:cs="Times New Roman"/>
                <w:sz w:val="24"/>
                <w:szCs w:val="24"/>
              </w:rPr>
              <w:t>2016-2020</w:t>
            </w:r>
          </w:p>
        </w:tc>
        <w:tc>
          <w:tcPr>
            <w:tcW w:w="1418"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Odborná spolupráce na textech, rešerše a zápůjčka sbírkového fondu (50 ks),</w:t>
            </w:r>
          </w:p>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 xml:space="preserve">finanční plnění 60 tis. Kč </w:t>
            </w:r>
          </w:p>
        </w:tc>
        <w:tc>
          <w:tcPr>
            <w:tcW w:w="3260"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Zpracování pozůstalosti Josefa Sudka jako uměleckohistorické dokumentace a pramene; výstupem publikace a výstava.</w:t>
            </w:r>
          </w:p>
        </w:tc>
      </w:tr>
      <w:tr w:rsidR="006B61F8" w:rsidTr="006B61F8">
        <w:tc>
          <w:tcPr>
            <w:tcW w:w="2261"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Vysoká škola uměleckoprůmyslová v Praze (UMPRUM)</w:t>
            </w:r>
          </w:p>
        </w:tc>
        <w:tc>
          <w:tcPr>
            <w:tcW w:w="1708" w:type="dxa"/>
            <w:tcMar>
              <w:top w:w="28" w:type="dxa"/>
              <w:left w:w="28" w:type="dxa"/>
              <w:right w:w="28" w:type="dxa"/>
            </w:tcMar>
          </w:tcPr>
          <w:p w:rsidR="006B61F8" w:rsidRDefault="006B61F8" w:rsidP="006B61F8">
            <w:pPr>
              <w:pStyle w:val="Zkladntext"/>
              <w:spacing w:before="60" w:line="288" w:lineRule="auto"/>
              <w:jc w:val="both"/>
              <w:rPr>
                <w:rFonts w:ascii="Times New Roman" w:hAnsi="Times New Roman" w:cs="Times New Roman"/>
                <w:sz w:val="24"/>
                <w:szCs w:val="24"/>
              </w:rPr>
            </w:pPr>
            <w:r>
              <w:rPr>
                <w:rFonts w:ascii="Times New Roman" w:hAnsi="Times New Roman" w:cs="Times New Roman"/>
                <w:sz w:val="24"/>
                <w:szCs w:val="24"/>
              </w:rPr>
              <w:t>GA ČR</w:t>
            </w:r>
          </w:p>
          <w:p w:rsidR="006B61F8" w:rsidRDefault="00675A66" w:rsidP="006B61F8">
            <w:pPr>
              <w:pStyle w:val="Zkladntext"/>
              <w:spacing w:before="60" w:line="288" w:lineRule="auto"/>
              <w:jc w:val="both"/>
              <w:rPr>
                <w:rFonts w:ascii="Times New Roman" w:hAnsi="Times New Roman" w:cs="Times New Roman"/>
                <w:sz w:val="24"/>
                <w:szCs w:val="24"/>
              </w:rPr>
            </w:pPr>
            <w:hyperlink r:id="rId40" w:history="1">
              <w:r w:rsidR="006B61F8" w:rsidRPr="00BE7E5A">
                <w:rPr>
                  <w:rStyle w:val="Hypertextovodkaz"/>
                  <w:rFonts w:ascii="Times New Roman" w:hAnsi="Times New Roman" w:cs="Times New Roman"/>
                  <w:sz w:val="24"/>
                  <w:szCs w:val="24"/>
                </w:rPr>
                <w:t>23-05248S</w:t>
              </w:r>
            </w:hyperlink>
          </w:p>
          <w:p w:rsidR="006B61F8" w:rsidRDefault="006B61F8" w:rsidP="006B61F8">
            <w:pPr>
              <w:pStyle w:val="Zkladntext"/>
              <w:spacing w:before="60" w:line="288" w:lineRule="auto"/>
              <w:jc w:val="both"/>
              <w:rPr>
                <w:rFonts w:ascii="Times New Roman" w:hAnsi="Times New Roman" w:cs="Times New Roman"/>
                <w:sz w:val="24"/>
                <w:szCs w:val="24"/>
              </w:rPr>
            </w:pPr>
          </w:p>
        </w:tc>
        <w:tc>
          <w:tcPr>
            <w:tcW w:w="709" w:type="dxa"/>
            <w:tcMar>
              <w:top w:w="28" w:type="dxa"/>
              <w:left w:w="28" w:type="dxa"/>
              <w:right w:w="28" w:type="dxa"/>
            </w:tcMar>
          </w:tcPr>
          <w:p w:rsidR="006B61F8" w:rsidRDefault="006B61F8" w:rsidP="006B61F8">
            <w:pPr>
              <w:pStyle w:val="Zkladntext"/>
              <w:spacing w:before="60" w:line="288" w:lineRule="auto"/>
              <w:jc w:val="both"/>
              <w:rPr>
                <w:rFonts w:ascii="Times New Roman" w:hAnsi="Times New Roman" w:cs="Times New Roman"/>
                <w:sz w:val="24"/>
                <w:szCs w:val="24"/>
              </w:rPr>
            </w:pPr>
            <w:r>
              <w:rPr>
                <w:rFonts w:ascii="Times New Roman" w:hAnsi="Times New Roman" w:cs="Times New Roman"/>
                <w:sz w:val="24"/>
                <w:szCs w:val="24"/>
              </w:rPr>
              <w:t>2023-2025</w:t>
            </w:r>
          </w:p>
        </w:tc>
        <w:tc>
          <w:tcPr>
            <w:tcW w:w="1418"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4 033 tis. Kč</w:t>
            </w:r>
          </w:p>
        </w:tc>
        <w:tc>
          <w:tcPr>
            <w:tcW w:w="3260"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Analýza transferu znalostí jako základu multikulturalismu ve vývoji uměleckého průmyslu; výstupem budou odborné studie a výstava v UPM.</w:t>
            </w:r>
          </w:p>
          <w:p w:rsidR="006B61F8" w:rsidRDefault="006B61F8" w:rsidP="006B61F8">
            <w:pPr>
              <w:pStyle w:val="Zkladntext"/>
              <w:spacing w:before="60" w:line="288" w:lineRule="auto"/>
              <w:rPr>
                <w:rFonts w:ascii="Times New Roman" w:hAnsi="Times New Roman" w:cs="Times New Roman"/>
                <w:sz w:val="24"/>
                <w:szCs w:val="24"/>
              </w:rPr>
            </w:pPr>
          </w:p>
        </w:tc>
      </w:tr>
      <w:tr w:rsidR="006B61F8" w:rsidTr="006B61F8">
        <w:tc>
          <w:tcPr>
            <w:tcW w:w="2261"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Vysoká škola uměleckoprůmyslová v Praze (UMPRUM)</w:t>
            </w:r>
          </w:p>
        </w:tc>
        <w:tc>
          <w:tcPr>
            <w:tcW w:w="1708" w:type="dxa"/>
            <w:tcMar>
              <w:top w:w="28" w:type="dxa"/>
              <w:left w:w="28" w:type="dxa"/>
              <w:right w:w="28" w:type="dxa"/>
            </w:tcMar>
          </w:tcPr>
          <w:p w:rsidR="006B61F8" w:rsidRDefault="006B61F8" w:rsidP="006B61F8">
            <w:pPr>
              <w:pStyle w:val="Zkladntext"/>
              <w:spacing w:before="60" w:line="288" w:lineRule="auto"/>
              <w:jc w:val="both"/>
              <w:rPr>
                <w:rFonts w:ascii="Times New Roman" w:hAnsi="Times New Roman" w:cs="Times New Roman"/>
                <w:sz w:val="24"/>
                <w:szCs w:val="24"/>
              </w:rPr>
            </w:pPr>
            <w:r>
              <w:rPr>
                <w:rFonts w:ascii="Times New Roman" w:hAnsi="Times New Roman" w:cs="Times New Roman"/>
                <w:sz w:val="24"/>
                <w:szCs w:val="24"/>
              </w:rPr>
              <w:t>NAKI II</w:t>
            </w:r>
          </w:p>
          <w:p w:rsidR="006B61F8" w:rsidRPr="00F40FD9" w:rsidRDefault="00675A66" w:rsidP="006B61F8">
            <w:pPr>
              <w:pStyle w:val="Zkladntext"/>
              <w:spacing w:before="60" w:line="288" w:lineRule="auto"/>
              <w:jc w:val="both"/>
              <w:rPr>
                <w:rFonts w:ascii="Times New Roman" w:hAnsi="Times New Roman" w:cs="Times New Roman"/>
                <w:i/>
                <w:sz w:val="24"/>
                <w:szCs w:val="24"/>
              </w:rPr>
            </w:pPr>
            <w:hyperlink r:id="rId41" w:history="1">
              <w:r w:rsidR="006B61F8" w:rsidRPr="00BE7E5A">
                <w:rPr>
                  <w:rStyle w:val="Hypertextovodkaz"/>
                  <w:rFonts w:ascii="Times New Roman" w:hAnsi="Times New Roman" w:cs="Times New Roman"/>
                  <w:sz w:val="24"/>
                  <w:szCs w:val="24"/>
                  <w:shd w:val="clear" w:color="auto" w:fill="FFFFFF"/>
                </w:rPr>
                <w:t>DG20P02OVV011</w:t>
              </w:r>
            </w:hyperlink>
          </w:p>
        </w:tc>
        <w:tc>
          <w:tcPr>
            <w:tcW w:w="709" w:type="dxa"/>
            <w:tcMar>
              <w:top w:w="28" w:type="dxa"/>
              <w:left w:w="28" w:type="dxa"/>
              <w:right w:w="28" w:type="dxa"/>
            </w:tcMar>
          </w:tcPr>
          <w:p w:rsidR="006B61F8" w:rsidRDefault="006B61F8" w:rsidP="006B61F8">
            <w:pPr>
              <w:pStyle w:val="Zkladntext"/>
              <w:spacing w:before="60" w:line="288" w:lineRule="auto"/>
              <w:jc w:val="both"/>
              <w:rPr>
                <w:rFonts w:ascii="Times New Roman" w:hAnsi="Times New Roman" w:cs="Times New Roman"/>
                <w:sz w:val="24"/>
                <w:szCs w:val="24"/>
              </w:rPr>
            </w:pPr>
            <w:r>
              <w:rPr>
                <w:rFonts w:ascii="Times New Roman" w:hAnsi="Times New Roman" w:cs="Times New Roman"/>
                <w:sz w:val="24"/>
                <w:szCs w:val="24"/>
              </w:rPr>
              <w:t>2020-2022</w:t>
            </w:r>
          </w:p>
        </w:tc>
        <w:tc>
          <w:tcPr>
            <w:tcW w:w="1418"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Odborné rešerše a spolupráce na čtyřech výstavách</w:t>
            </w:r>
          </w:p>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(více jak 300 exponátů)</w:t>
            </w:r>
          </w:p>
        </w:tc>
        <w:tc>
          <w:tcPr>
            <w:tcW w:w="3260"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Zmapování přínosu vybraných osobností průmyslu a jejich spolupráce s architekty, výtvarníky a designéry; výstupem řada výstav a monografií.</w:t>
            </w:r>
          </w:p>
        </w:tc>
      </w:tr>
      <w:tr w:rsidR="006B61F8" w:rsidTr="006B61F8">
        <w:tc>
          <w:tcPr>
            <w:tcW w:w="2261"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lastRenderedPageBreak/>
              <w:t>Národní galerie v Praze,</w:t>
            </w:r>
          </w:p>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Západočeská galerie v Plzni</w:t>
            </w:r>
          </w:p>
        </w:tc>
        <w:tc>
          <w:tcPr>
            <w:tcW w:w="1708"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Memorandum o spolupráci 2023</w:t>
            </w:r>
          </w:p>
        </w:tc>
        <w:tc>
          <w:tcPr>
            <w:tcW w:w="709" w:type="dxa"/>
            <w:tcMar>
              <w:top w:w="28" w:type="dxa"/>
              <w:left w:w="28" w:type="dxa"/>
              <w:right w:w="28" w:type="dxa"/>
            </w:tcMar>
          </w:tcPr>
          <w:p w:rsidR="006B61F8" w:rsidRDefault="006B61F8" w:rsidP="006B61F8">
            <w:pPr>
              <w:pStyle w:val="Zkladntext"/>
              <w:spacing w:before="60" w:line="288" w:lineRule="auto"/>
              <w:jc w:val="both"/>
              <w:rPr>
                <w:rFonts w:ascii="Times New Roman" w:hAnsi="Times New Roman" w:cs="Times New Roman"/>
                <w:sz w:val="24"/>
                <w:szCs w:val="24"/>
              </w:rPr>
            </w:pPr>
            <w:r>
              <w:rPr>
                <w:rFonts w:ascii="Times New Roman" w:hAnsi="Times New Roman" w:cs="Times New Roman"/>
                <w:sz w:val="24"/>
                <w:szCs w:val="24"/>
              </w:rPr>
              <w:t>2023-2027</w:t>
            </w:r>
          </w:p>
        </w:tc>
        <w:tc>
          <w:tcPr>
            <w:tcW w:w="1418"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Společný výzkumný a výstavní projekt</w:t>
            </w:r>
          </w:p>
        </w:tc>
        <w:tc>
          <w:tcPr>
            <w:tcW w:w="3260"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Nová interpretace českého kubismu v mezinárodním kontextu – výstupem kritický katalog a výstavní prezentace v Čechách i zahraničí (Polsko, Velká Británie).</w:t>
            </w:r>
          </w:p>
        </w:tc>
      </w:tr>
      <w:tr w:rsidR="006B61F8" w:rsidTr="006B61F8">
        <w:tc>
          <w:tcPr>
            <w:tcW w:w="2261"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Pedagogická fakulta UK</w:t>
            </w:r>
          </w:p>
        </w:tc>
        <w:tc>
          <w:tcPr>
            <w:tcW w:w="1708" w:type="dxa"/>
            <w:tcMar>
              <w:top w:w="28" w:type="dxa"/>
              <w:left w:w="28" w:type="dxa"/>
              <w:right w:w="28" w:type="dxa"/>
            </w:tcMar>
          </w:tcPr>
          <w:p w:rsidR="006B61F8" w:rsidRPr="008712C6" w:rsidRDefault="00675A66" w:rsidP="006B61F8">
            <w:pPr>
              <w:pStyle w:val="Zkladntext"/>
              <w:spacing w:before="60" w:line="288" w:lineRule="auto"/>
              <w:jc w:val="both"/>
              <w:rPr>
                <w:rFonts w:ascii="Times New Roman" w:hAnsi="Times New Roman" w:cs="Times New Roman"/>
                <w:sz w:val="24"/>
                <w:szCs w:val="24"/>
              </w:rPr>
            </w:pPr>
            <w:hyperlink r:id="rId42" w:history="1">
              <w:r w:rsidR="006B61F8" w:rsidRPr="00BE7E5A">
                <w:rPr>
                  <w:rStyle w:val="Hypertextovodkaz"/>
                  <w:rFonts w:ascii="Times New Roman" w:hAnsi="Times New Roman" w:cs="Times New Roman"/>
                  <w:sz w:val="24"/>
                  <w:szCs w:val="24"/>
                </w:rPr>
                <w:t>HORIZON2020/AMASS, 870621</w:t>
              </w:r>
            </w:hyperlink>
          </w:p>
        </w:tc>
        <w:tc>
          <w:tcPr>
            <w:tcW w:w="709" w:type="dxa"/>
            <w:tcMar>
              <w:top w:w="28" w:type="dxa"/>
              <w:left w:w="28" w:type="dxa"/>
              <w:right w:w="28" w:type="dxa"/>
            </w:tcMar>
          </w:tcPr>
          <w:p w:rsidR="006B61F8" w:rsidRDefault="006B61F8" w:rsidP="006B61F8">
            <w:pPr>
              <w:pStyle w:val="Zkladntext"/>
              <w:spacing w:before="60" w:line="288" w:lineRule="auto"/>
              <w:jc w:val="both"/>
              <w:rPr>
                <w:rFonts w:ascii="Times New Roman" w:hAnsi="Times New Roman" w:cs="Times New Roman"/>
                <w:sz w:val="24"/>
                <w:szCs w:val="24"/>
              </w:rPr>
            </w:pPr>
            <w:r>
              <w:rPr>
                <w:rFonts w:ascii="Times New Roman" w:hAnsi="Times New Roman" w:cs="Times New Roman"/>
                <w:sz w:val="24"/>
                <w:szCs w:val="24"/>
              </w:rPr>
              <w:t>2020-2023</w:t>
            </w:r>
          </w:p>
        </w:tc>
        <w:tc>
          <w:tcPr>
            <w:tcW w:w="1418"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UPM jedním z pilotních pracovišť projektu</w:t>
            </w:r>
          </w:p>
          <w:p w:rsidR="006B61F8" w:rsidRDefault="00675A66" w:rsidP="006B61F8">
            <w:pPr>
              <w:pStyle w:val="Zkladntext"/>
              <w:spacing w:before="60" w:line="288" w:lineRule="auto"/>
              <w:rPr>
                <w:rFonts w:ascii="Times New Roman" w:hAnsi="Times New Roman" w:cs="Times New Roman"/>
                <w:sz w:val="24"/>
                <w:szCs w:val="24"/>
              </w:rPr>
            </w:pPr>
            <w:hyperlink r:id="rId43" w:history="1">
              <w:r w:rsidR="006B61F8" w:rsidRPr="00614A98">
                <w:rPr>
                  <w:rStyle w:val="Hypertextovodkaz"/>
                  <w:rFonts w:ascii="Times New Roman" w:hAnsi="Times New Roman" w:cs="Times New Roman"/>
                  <w:sz w:val="24"/>
                  <w:szCs w:val="24"/>
                </w:rPr>
                <w:t>https://www.upm.cz/projekt-horizon-2020-amass/</w:t>
              </w:r>
            </w:hyperlink>
          </w:p>
          <w:p w:rsidR="006B61F8" w:rsidRDefault="006B61F8" w:rsidP="006B61F8">
            <w:pPr>
              <w:pStyle w:val="Zkladntext"/>
              <w:spacing w:before="60" w:line="288" w:lineRule="auto"/>
              <w:rPr>
                <w:rFonts w:ascii="Times New Roman" w:hAnsi="Times New Roman" w:cs="Times New Roman"/>
                <w:sz w:val="24"/>
                <w:szCs w:val="24"/>
              </w:rPr>
            </w:pPr>
          </w:p>
        </w:tc>
        <w:tc>
          <w:tcPr>
            <w:tcW w:w="3260" w:type="dxa"/>
            <w:tcMar>
              <w:top w:w="28" w:type="dxa"/>
              <w:left w:w="28" w:type="dxa"/>
              <w:right w:w="28" w:type="dxa"/>
            </w:tcMar>
          </w:tcPr>
          <w:p w:rsidR="006B61F8" w:rsidRDefault="006B61F8" w:rsidP="006B61F8">
            <w:pPr>
              <w:pStyle w:val="Zkladntext"/>
              <w:spacing w:before="60" w:line="288" w:lineRule="auto"/>
              <w:rPr>
                <w:rFonts w:ascii="Times New Roman" w:hAnsi="Times New Roman" w:cs="Times New Roman"/>
                <w:sz w:val="24"/>
                <w:szCs w:val="24"/>
              </w:rPr>
            </w:pPr>
            <w:r>
              <w:rPr>
                <w:rFonts w:ascii="Times New Roman" w:hAnsi="Times New Roman" w:cs="Times New Roman"/>
                <w:sz w:val="24"/>
                <w:szCs w:val="24"/>
              </w:rPr>
              <w:t xml:space="preserve">Výzkum strategií výtvarného umění a designu a inkluzivních efektů kreativity v kulturním vzdělávání pro společnost, výstupem analýzy, metodiky a odborná symposia. </w:t>
            </w:r>
          </w:p>
        </w:tc>
      </w:tr>
    </w:tbl>
    <w:p w:rsidR="006B61F8" w:rsidRDefault="006B61F8" w:rsidP="006B61F8">
      <w:pPr>
        <w:rPr>
          <w:rFonts w:cstheme="minorHAnsi"/>
          <w:b/>
          <w:color w:val="4472C4" w:themeColor="accent1"/>
          <w:sz w:val="28"/>
          <w:szCs w:val="28"/>
        </w:rPr>
      </w:pPr>
    </w:p>
    <w:p w:rsidR="002E43E7" w:rsidRDefault="002E43E7" w:rsidP="004A55A6">
      <w:pPr>
        <w:rPr>
          <w:rFonts w:cstheme="minorHAnsi"/>
          <w:b/>
          <w:color w:val="4472C4" w:themeColor="accent1"/>
          <w:sz w:val="28"/>
          <w:szCs w:val="28"/>
        </w:rPr>
      </w:pPr>
    </w:p>
    <w:p w:rsidR="004A55A6" w:rsidRDefault="004A55A6" w:rsidP="00F85710">
      <w:pPr>
        <w:pStyle w:val="Nadpis1"/>
      </w:pPr>
      <w:bookmarkStart w:id="87" w:name="_Toc141719792"/>
      <w:r w:rsidRPr="002E43E7">
        <w:t>2.7 Uživatelé výsledků aplikovaného výzkumu VO</w:t>
      </w:r>
      <w:bookmarkEnd w:id="87"/>
    </w:p>
    <w:p w:rsidR="00684C5E" w:rsidRPr="00684C5E" w:rsidRDefault="00684C5E" w:rsidP="00684C5E"/>
    <w:p w:rsidR="008F1AF0" w:rsidRDefault="004A55A6" w:rsidP="008F1AF0">
      <w:pPr>
        <w:spacing w:after="0"/>
        <w:rPr>
          <w:rFonts w:cstheme="minorHAnsi"/>
          <w:sz w:val="24"/>
          <w:szCs w:val="24"/>
        </w:rPr>
      </w:pPr>
      <w:r w:rsidRPr="0038133E">
        <w:rPr>
          <w:rFonts w:cstheme="minorHAnsi"/>
          <w:sz w:val="24"/>
          <w:szCs w:val="24"/>
        </w:rPr>
        <w:t>Výsledky aplikovaného výzkumu UPM náležely do kateg</w:t>
      </w:r>
      <w:r>
        <w:rPr>
          <w:rFonts w:cstheme="minorHAnsi"/>
          <w:sz w:val="24"/>
          <w:szCs w:val="24"/>
        </w:rPr>
        <w:t>orie Npam, Nmap a zejména Ekrit a je</w:t>
      </w:r>
      <w:r w:rsidR="002E2B52">
        <w:rPr>
          <w:rFonts w:cstheme="minorHAnsi"/>
          <w:sz w:val="24"/>
          <w:szCs w:val="24"/>
        </w:rPr>
        <w:t>jich uživatelé obecně patřili</w:t>
      </w:r>
      <w:r>
        <w:rPr>
          <w:rFonts w:cstheme="minorHAnsi"/>
          <w:sz w:val="24"/>
          <w:szCs w:val="24"/>
        </w:rPr>
        <w:t xml:space="preserve"> d</w:t>
      </w:r>
      <w:r w:rsidR="002E2B52">
        <w:rPr>
          <w:rFonts w:cstheme="minorHAnsi"/>
          <w:sz w:val="24"/>
          <w:szCs w:val="24"/>
        </w:rPr>
        <w:t xml:space="preserve">o profesních a oborových sdružení a organizací </w:t>
      </w:r>
      <w:r>
        <w:rPr>
          <w:rFonts w:cstheme="minorHAnsi"/>
          <w:sz w:val="24"/>
          <w:szCs w:val="24"/>
        </w:rPr>
        <w:t>(Asociace muzeí a galerií, Národní památkový ústav, Uměleckohistorická společnost) a výzkumných a vzdělávacích institucí (Ústav dějin umění AV ČR, Vysoká škola umělecko-průmyslová, Ústav pro dějiny umění Filosofické fakulty</w:t>
      </w:r>
      <w:r w:rsidRPr="0038133E">
        <w:rPr>
          <w:rFonts w:cstheme="minorHAnsi"/>
          <w:sz w:val="24"/>
          <w:szCs w:val="24"/>
        </w:rPr>
        <w:t xml:space="preserve"> </w:t>
      </w:r>
      <w:r>
        <w:rPr>
          <w:rFonts w:cstheme="minorHAnsi"/>
          <w:sz w:val="24"/>
          <w:szCs w:val="24"/>
        </w:rPr>
        <w:t>UK). Přínosem výsledků je především rozvoj meziinstitucionální</w:t>
      </w:r>
      <w:r w:rsidR="002E2B52">
        <w:rPr>
          <w:rFonts w:cstheme="minorHAnsi"/>
          <w:sz w:val="24"/>
          <w:szCs w:val="24"/>
        </w:rPr>
        <w:t xml:space="preserve"> spolupráce a sdílení poznatků, zhodnocení sbírkového fondu muz</w:t>
      </w:r>
      <w:r>
        <w:rPr>
          <w:rFonts w:cstheme="minorHAnsi"/>
          <w:sz w:val="24"/>
          <w:szCs w:val="24"/>
        </w:rPr>
        <w:t>ea ve světovém kontextu a nárůst jeho výzkumného a pre</w:t>
      </w:r>
      <w:r w:rsidR="002E2B52">
        <w:rPr>
          <w:rFonts w:cstheme="minorHAnsi"/>
          <w:sz w:val="24"/>
          <w:szCs w:val="24"/>
        </w:rPr>
        <w:t xml:space="preserve">zentačního potenciálu. Význam </w:t>
      </w:r>
      <w:r>
        <w:rPr>
          <w:rFonts w:cstheme="minorHAnsi"/>
          <w:sz w:val="24"/>
          <w:szCs w:val="24"/>
        </w:rPr>
        <w:t>a objem aplikovaných výsledků potvrzuje roli UPM coby klíčového pracoviště pro oblast užitého umění a designu národního výz</w:t>
      </w:r>
      <w:r w:rsidR="008F1AF0">
        <w:rPr>
          <w:rFonts w:cstheme="minorHAnsi"/>
          <w:sz w:val="24"/>
          <w:szCs w:val="24"/>
        </w:rPr>
        <w:t>namu a mezinárodního dosahu.</w:t>
      </w:r>
    </w:p>
    <w:p w:rsidR="004A55A6" w:rsidRPr="008F1AF0" w:rsidRDefault="004A55A6" w:rsidP="008F1AF0">
      <w:pPr>
        <w:spacing w:after="0"/>
        <w:rPr>
          <w:rFonts w:cstheme="minorHAnsi"/>
          <w:sz w:val="24"/>
          <w:szCs w:val="24"/>
        </w:rPr>
      </w:pPr>
      <w:r w:rsidRPr="0038133E">
        <w:rPr>
          <w:rFonts w:cstheme="minorHAnsi"/>
          <w:sz w:val="24"/>
          <w:szCs w:val="24"/>
        </w:rPr>
        <w:t xml:space="preserve">V rámci projektu NAKI II (DG18P02OVV011) vznikl </w:t>
      </w:r>
      <w:r w:rsidRPr="0038133E">
        <w:rPr>
          <w:rFonts w:cstheme="minorHAnsi"/>
          <w:color w:val="000000"/>
          <w:sz w:val="24"/>
          <w:szCs w:val="24"/>
          <w:shd w:val="clear" w:color="auto" w:fill="FFFFFF"/>
        </w:rPr>
        <w:t xml:space="preserve">Památkový postup pro ochranu a ošetření chromolitografických tisků na papírech zušlechtěných natíráním (2021), jehož certifikovaný okruh uživatelů zahrnuje sbírkotvorné instituce, v jejichž fondech jsou uchovány významné příklady chromolitografických tisků, jmenovitě: Národní pedagogické muzeum a knihovna Jana Ámose Komenského, Ústav dějin umění AV ČR, Moravská galerie v Brně, Regionální muzeum v Kolíně, Regionální muzeum v Chrudimi, Muzeum Jindřichohradecka, dále technologické pracoviště Akademie výtvarných umění a Vyšší odborná škola grafická a Střední průmyslová škola grafická Hellichova (obor restaurování papíru). Interaktivní mapa Kabinety / Mistrovská díla uměleckého řemesla manýrismu a baroka (2022, výsledek DKRVO) byla vytvořena pro široký okruh uživatelů, zejména pro správu mobiliárních fondů Národního památkového ústavu a příslušné objekty: např. Státní zámek Konopiště, Zámek Nelahozeves, </w:t>
      </w:r>
      <w:r w:rsidRPr="0038133E">
        <w:rPr>
          <w:rFonts w:cstheme="minorHAnsi"/>
          <w:color w:val="000000"/>
          <w:sz w:val="24"/>
          <w:szCs w:val="24"/>
          <w:shd w:val="clear" w:color="auto" w:fill="FFFFFF"/>
        </w:rPr>
        <w:lastRenderedPageBreak/>
        <w:t>Valdštejnský palác,</w:t>
      </w:r>
      <w:r>
        <w:rPr>
          <w:rFonts w:cstheme="minorHAnsi"/>
          <w:color w:val="000000"/>
          <w:sz w:val="24"/>
          <w:szCs w:val="24"/>
          <w:shd w:val="clear" w:color="auto" w:fill="FFFFFF"/>
        </w:rPr>
        <w:t xml:space="preserve"> Státní hrad Rožmberk, dále pro oddělení topografie Ústavu dějin umění AV ČR.</w:t>
      </w:r>
    </w:p>
    <w:p w:rsidR="006A1143" w:rsidRDefault="004A55A6" w:rsidP="00684C5E">
      <w:pPr>
        <w:spacing w:after="0"/>
        <w:rPr>
          <w:rFonts w:cstheme="minorHAnsi"/>
          <w:color w:val="000000"/>
          <w:sz w:val="24"/>
          <w:szCs w:val="24"/>
          <w:shd w:val="clear" w:color="auto" w:fill="FFFFFF"/>
        </w:rPr>
      </w:pPr>
      <w:r>
        <w:rPr>
          <w:rFonts w:cstheme="minorHAnsi"/>
          <w:color w:val="000000"/>
          <w:sz w:val="24"/>
          <w:szCs w:val="24"/>
          <w:shd w:val="clear" w:color="auto" w:fill="FFFFFF"/>
        </w:rPr>
        <w:t>Výsledků typu Ekrit bylo ve sledovaném období realizováno 60 (včetně repríz v případě putovních výstav), patřily mezi ně významné zahraniční i domácí výstavy, k</w:t>
      </w:r>
      <w:r w:rsidR="00DB52E9">
        <w:rPr>
          <w:rFonts w:cstheme="minorHAnsi"/>
          <w:color w:val="000000"/>
          <w:sz w:val="24"/>
          <w:szCs w:val="24"/>
          <w:shd w:val="clear" w:color="auto" w:fill="FFFFFF"/>
        </w:rPr>
        <w:t xml:space="preserve">teré oslovily velmi početné publikum  – výstavy s největším dosahem (počtem návštěvníků) viz tabulka 2.7, další uvedeny v </w:t>
      </w:r>
      <w:r>
        <w:rPr>
          <w:rFonts w:cstheme="minorHAnsi"/>
          <w:color w:val="000000"/>
          <w:sz w:val="24"/>
          <w:szCs w:val="24"/>
          <w:shd w:val="clear" w:color="auto" w:fill="FFFFFF"/>
        </w:rPr>
        <w:t>kompletní</w:t>
      </w:r>
      <w:r w:rsidR="00DB52E9">
        <w:rPr>
          <w:rFonts w:cstheme="minorHAnsi"/>
          <w:color w:val="000000"/>
          <w:sz w:val="24"/>
          <w:szCs w:val="24"/>
          <w:shd w:val="clear" w:color="auto" w:fill="FFFFFF"/>
        </w:rPr>
        <w:t>m</w:t>
      </w:r>
      <w:r>
        <w:rPr>
          <w:rFonts w:cstheme="minorHAnsi"/>
          <w:color w:val="000000"/>
          <w:sz w:val="24"/>
          <w:szCs w:val="24"/>
          <w:shd w:val="clear" w:color="auto" w:fill="FFFFFF"/>
        </w:rPr>
        <w:t xml:space="preserve"> seznam</w:t>
      </w:r>
      <w:r w:rsidR="00DB52E9">
        <w:rPr>
          <w:rFonts w:cstheme="minorHAnsi"/>
          <w:color w:val="000000"/>
          <w:sz w:val="24"/>
          <w:szCs w:val="24"/>
          <w:shd w:val="clear" w:color="auto" w:fill="FFFFFF"/>
        </w:rPr>
        <w:t>u viz</w:t>
      </w:r>
      <w:r>
        <w:rPr>
          <w:rFonts w:cstheme="minorHAnsi"/>
          <w:color w:val="000000"/>
          <w:sz w:val="24"/>
          <w:szCs w:val="24"/>
          <w:shd w:val="clear" w:color="auto" w:fill="FFFFFF"/>
        </w:rPr>
        <w:t xml:space="preserve"> </w:t>
      </w:r>
      <w:r w:rsidR="002E2B52">
        <w:rPr>
          <w:rFonts w:cstheme="minorHAnsi"/>
          <w:color w:val="000000"/>
          <w:sz w:val="24"/>
          <w:szCs w:val="24"/>
          <w:shd w:val="clear" w:color="auto" w:fill="FFFFFF"/>
        </w:rPr>
        <w:t>Příloha 8.</w:t>
      </w:r>
      <w:r w:rsidR="002E2B52" w:rsidRPr="002E2B52">
        <w:rPr>
          <w:rFonts w:cstheme="minorHAnsi"/>
          <w:color w:val="000000"/>
          <w:sz w:val="24"/>
          <w:szCs w:val="24"/>
          <w:shd w:val="clear" w:color="auto" w:fill="FFFFFF"/>
        </w:rPr>
        <w:t xml:space="preserve"> </w:t>
      </w:r>
      <w:r w:rsidR="002E2B52">
        <w:rPr>
          <w:rFonts w:cstheme="minorHAnsi"/>
          <w:color w:val="000000"/>
          <w:sz w:val="24"/>
          <w:szCs w:val="24"/>
          <w:shd w:val="clear" w:color="auto" w:fill="FFFFFF"/>
        </w:rPr>
        <w:t>Celkem se tedy s aplikačními výsledky UPM seznámily miliony lidí na několika kontinentech.</w:t>
      </w:r>
      <w:bookmarkStart w:id="88" w:name="_Toc128251288"/>
    </w:p>
    <w:p w:rsidR="00182598" w:rsidRDefault="00182598" w:rsidP="00684C5E">
      <w:pPr>
        <w:spacing w:after="0"/>
        <w:rPr>
          <w:rFonts w:cstheme="minorHAnsi"/>
          <w:color w:val="000000"/>
          <w:sz w:val="24"/>
          <w:szCs w:val="24"/>
          <w:shd w:val="clear" w:color="auto" w:fill="FFFFFF"/>
        </w:rPr>
      </w:pPr>
    </w:p>
    <w:p w:rsidR="00182598" w:rsidRPr="00480D4C" w:rsidRDefault="00182598" w:rsidP="00182598">
      <w:pPr>
        <w:pStyle w:val="Zkladntext"/>
        <w:spacing w:before="60" w:line="288" w:lineRule="auto"/>
        <w:ind w:left="426"/>
        <w:jc w:val="both"/>
        <w:rPr>
          <w:rFonts w:asciiTheme="minorHAnsi" w:hAnsiTheme="minorHAnsi" w:cstheme="minorHAnsi"/>
          <w:sz w:val="24"/>
          <w:szCs w:val="24"/>
        </w:rPr>
      </w:pPr>
      <w:r w:rsidRPr="00480D4C">
        <w:rPr>
          <w:rFonts w:asciiTheme="minorHAnsi" w:hAnsiTheme="minorHAnsi" w:cstheme="minorHAnsi"/>
          <w:b/>
          <w:sz w:val="24"/>
          <w:szCs w:val="24"/>
        </w:rPr>
        <w:t>Tab. 2.7</w:t>
      </w:r>
      <w:r w:rsidRPr="00480D4C">
        <w:rPr>
          <w:rFonts w:asciiTheme="minorHAnsi" w:hAnsiTheme="minorHAnsi" w:cstheme="minorHAnsi"/>
          <w:sz w:val="24"/>
          <w:szCs w:val="24"/>
        </w:rPr>
        <w:t xml:space="preserve">: </w:t>
      </w:r>
      <w:r w:rsidRPr="00480D4C">
        <w:rPr>
          <w:rFonts w:asciiTheme="minorHAnsi" w:hAnsiTheme="minorHAnsi" w:cstheme="minorHAnsi"/>
        </w:rPr>
        <w:t>Uživatelé výsledků aplikovaného výzkumu VO</w:t>
      </w:r>
      <w:r>
        <w:rPr>
          <w:rFonts w:asciiTheme="minorHAnsi" w:hAnsiTheme="minorHAnsi" w:cstheme="minorHAnsi"/>
        </w:rPr>
        <w:t xml:space="preserve"> (</w:t>
      </w:r>
      <w:r w:rsidRPr="00426611">
        <w:rPr>
          <w:rFonts w:asciiTheme="minorHAnsi" w:hAnsiTheme="minorHAnsi" w:cstheme="minorHAnsi"/>
          <w:b/>
        </w:rPr>
        <w:t>Uveden výběr výsledků s největším ohlasem, dále viz Příloha 8</w:t>
      </w:r>
      <w:r>
        <w:rPr>
          <w:rFonts w:asciiTheme="minorHAnsi" w:hAnsiTheme="minorHAnsi" w:cstheme="minorHAnsi"/>
        </w:rPr>
        <w:t>)</w:t>
      </w:r>
    </w:p>
    <w:tbl>
      <w:tblPr>
        <w:tblStyle w:val="Mkatabulky"/>
        <w:tblW w:w="0" w:type="auto"/>
        <w:tblInd w:w="421" w:type="dxa"/>
        <w:tblLook w:val="04A0" w:firstRow="1" w:lastRow="0" w:firstColumn="1" w:lastColumn="0" w:noHBand="0" w:noVBand="1"/>
      </w:tblPr>
      <w:tblGrid>
        <w:gridCol w:w="2486"/>
        <w:gridCol w:w="709"/>
        <w:gridCol w:w="983"/>
        <w:gridCol w:w="1408"/>
        <w:gridCol w:w="3055"/>
      </w:tblGrid>
      <w:tr w:rsidR="00182598" w:rsidRPr="00480D4C" w:rsidTr="006B61F8">
        <w:tc>
          <w:tcPr>
            <w:tcW w:w="2486" w:type="dxa"/>
            <w:shd w:val="clear" w:color="auto" w:fill="D9D9D9" w:themeFill="background1" w:themeFillShade="D9"/>
            <w:tcMar>
              <w:top w:w="28" w:type="dxa"/>
              <w:left w:w="28" w:type="dxa"/>
              <w:right w:w="28" w:type="dxa"/>
            </w:tcMar>
          </w:tcPr>
          <w:p w:rsidR="00182598" w:rsidRPr="00480D4C" w:rsidRDefault="00182598" w:rsidP="006B61F8">
            <w:pPr>
              <w:pStyle w:val="Zkladntext"/>
              <w:spacing w:before="60" w:line="288" w:lineRule="auto"/>
              <w:jc w:val="center"/>
              <w:rPr>
                <w:rFonts w:asciiTheme="minorHAnsi" w:hAnsiTheme="minorHAnsi" w:cstheme="minorHAnsi"/>
                <w:b/>
                <w:i/>
                <w:sz w:val="24"/>
                <w:szCs w:val="24"/>
              </w:rPr>
            </w:pPr>
            <w:r w:rsidRPr="00480D4C">
              <w:rPr>
                <w:rFonts w:asciiTheme="minorHAnsi" w:hAnsiTheme="minorHAnsi" w:cstheme="minorHAnsi"/>
                <w:b/>
                <w:i/>
                <w:sz w:val="24"/>
                <w:szCs w:val="24"/>
              </w:rPr>
              <w:t>uživatel</w:t>
            </w:r>
          </w:p>
        </w:tc>
        <w:tc>
          <w:tcPr>
            <w:tcW w:w="709" w:type="dxa"/>
            <w:shd w:val="clear" w:color="auto" w:fill="D9D9D9" w:themeFill="background1" w:themeFillShade="D9"/>
            <w:tcMar>
              <w:top w:w="28" w:type="dxa"/>
              <w:left w:w="28" w:type="dxa"/>
              <w:right w:w="28" w:type="dxa"/>
            </w:tcMar>
          </w:tcPr>
          <w:p w:rsidR="00182598" w:rsidRPr="00480D4C" w:rsidRDefault="00182598" w:rsidP="006B61F8">
            <w:pPr>
              <w:pStyle w:val="Zkladntext"/>
              <w:spacing w:before="60" w:line="288" w:lineRule="auto"/>
              <w:jc w:val="center"/>
              <w:rPr>
                <w:rFonts w:asciiTheme="minorHAnsi" w:hAnsiTheme="minorHAnsi" w:cstheme="minorHAnsi"/>
                <w:b/>
                <w:i/>
                <w:sz w:val="24"/>
                <w:szCs w:val="24"/>
              </w:rPr>
            </w:pPr>
            <w:r w:rsidRPr="00480D4C">
              <w:rPr>
                <w:rFonts w:asciiTheme="minorHAnsi" w:hAnsiTheme="minorHAnsi" w:cstheme="minorHAnsi"/>
                <w:b/>
                <w:i/>
                <w:sz w:val="24"/>
                <w:szCs w:val="24"/>
              </w:rPr>
              <w:t>forma</w:t>
            </w:r>
          </w:p>
        </w:tc>
        <w:tc>
          <w:tcPr>
            <w:tcW w:w="983" w:type="dxa"/>
            <w:shd w:val="clear" w:color="auto" w:fill="D9D9D9" w:themeFill="background1" w:themeFillShade="D9"/>
            <w:tcMar>
              <w:top w:w="28" w:type="dxa"/>
              <w:left w:w="28" w:type="dxa"/>
              <w:right w:w="28" w:type="dxa"/>
            </w:tcMar>
          </w:tcPr>
          <w:p w:rsidR="00182598" w:rsidRPr="00480D4C" w:rsidRDefault="00182598" w:rsidP="006B61F8">
            <w:pPr>
              <w:pStyle w:val="Zkladntext"/>
              <w:spacing w:before="60" w:line="288" w:lineRule="auto"/>
              <w:jc w:val="center"/>
              <w:rPr>
                <w:rFonts w:asciiTheme="minorHAnsi" w:hAnsiTheme="minorHAnsi" w:cstheme="minorHAnsi"/>
                <w:b/>
                <w:i/>
                <w:sz w:val="24"/>
                <w:szCs w:val="24"/>
              </w:rPr>
            </w:pPr>
            <w:r w:rsidRPr="00480D4C">
              <w:rPr>
                <w:rFonts w:asciiTheme="minorHAnsi" w:hAnsiTheme="minorHAnsi" w:cstheme="minorHAnsi"/>
                <w:b/>
                <w:i/>
                <w:sz w:val="24"/>
                <w:szCs w:val="24"/>
              </w:rPr>
              <w:t>období</w:t>
            </w:r>
          </w:p>
        </w:tc>
        <w:tc>
          <w:tcPr>
            <w:tcW w:w="1408" w:type="dxa"/>
            <w:shd w:val="clear" w:color="auto" w:fill="D9D9D9" w:themeFill="background1" w:themeFillShade="D9"/>
            <w:tcMar>
              <w:top w:w="28" w:type="dxa"/>
              <w:left w:w="28" w:type="dxa"/>
              <w:right w:w="28" w:type="dxa"/>
            </w:tcMar>
          </w:tcPr>
          <w:p w:rsidR="00182598" w:rsidRPr="00480D4C" w:rsidRDefault="00182598" w:rsidP="006B61F8">
            <w:pPr>
              <w:pStyle w:val="Zkladntext"/>
              <w:spacing w:before="60" w:line="288" w:lineRule="auto"/>
              <w:jc w:val="center"/>
              <w:rPr>
                <w:rFonts w:asciiTheme="minorHAnsi" w:hAnsiTheme="minorHAnsi" w:cstheme="minorHAnsi"/>
                <w:b/>
                <w:i/>
                <w:sz w:val="24"/>
                <w:szCs w:val="24"/>
              </w:rPr>
            </w:pPr>
            <w:r w:rsidRPr="00480D4C">
              <w:rPr>
                <w:rFonts w:asciiTheme="minorHAnsi" w:hAnsiTheme="minorHAnsi" w:cstheme="minorHAnsi"/>
                <w:b/>
                <w:i/>
                <w:sz w:val="24"/>
                <w:szCs w:val="24"/>
              </w:rPr>
              <w:t>rozsah</w:t>
            </w:r>
          </w:p>
        </w:tc>
        <w:tc>
          <w:tcPr>
            <w:tcW w:w="3055" w:type="dxa"/>
            <w:shd w:val="clear" w:color="auto" w:fill="D9D9D9" w:themeFill="background1" w:themeFillShade="D9"/>
            <w:tcMar>
              <w:top w:w="28" w:type="dxa"/>
              <w:left w:w="28" w:type="dxa"/>
              <w:right w:w="28" w:type="dxa"/>
            </w:tcMar>
          </w:tcPr>
          <w:p w:rsidR="00182598" w:rsidRPr="00480D4C" w:rsidRDefault="00182598" w:rsidP="006B61F8">
            <w:pPr>
              <w:pStyle w:val="Zkladntext"/>
              <w:spacing w:before="60" w:line="288" w:lineRule="auto"/>
              <w:jc w:val="center"/>
              <w:rPr>
                <w:rFonts w:asciiTheme="minorHAnsi" w:hAnsiTheme="minorHAnsi" w:cstheme="minorHAnsi"/>
                <w:b/>
                <w:i/>
                <w:sz w:val="24"/>
                <w:szCs w:val="24"/>
              </w:rPr>
            </w:pPr>
            <w:r w:rsidRPr="00480D4C">
              <w:rPr>
                <w:rFonts w:asciiTheme="minorHAnsi" w:hAnsiTheme="minorHAnsi" w:cstheme="minorHAnsi"/>
                <w:b/>
                <w:i/>
                <w:sz w:val="24"/>
                <w:szCs w:val="24"/>
              </w:rPr>
              <w:t>zaměření a přínos pro VO</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color w:val="000000"/>
                <w:sz w:val="24"/>
                <w:szCs w:val="24"/>
                <w:shd w:val="clear" w:color="auto" w:fill="FFFFFF"/>
              </w:rPr>
            </w:pPr>
            <w:r w:rsidRPr="00480D4C">
              <w:rPr>
                <w:rFonts w:asciiTheme="minorHAnsi" w:hAnsiTheme="minorHAnsi" w:cstheme="minorHAnsi"/>
                <w:color w:val="000000"/>
                <w:sz w:val="24"/>
                <w:szCs w:val="24"/>
                <w:shd w:val="clear" w:color="auto" w:fill="FFFFFF"/>
              </w:rPr>
              <w:t>Národní pedagogické muzeum a knihovna Jana Ámose Komenského, Ústav dějin umění AV ČR, Moravská galerie v Brně, Regionální muzeum v Kolíně, Regionální muzeum v Chrudimi, Muzeum Jindřichohradecka,</w:t>
            </w:r>
          </w:p>
          <w:p w:rsidR="00182598" w:rsidRPr="00480D4C"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color w:val="000000"/>
                <w:sz w:val="24"/>
                <w:szCs w:val="24"/>
                <w:shd w:val="clear" w:color="auto" w:fill="FFFFFF"/>
              </w:rPr>
              <w:t xml:space="preserve">Technologické pracoviště AVU, odborné školy (restaurování, grafika, polygrafie), pracovníci sbírkových institucí – depozitoři, konzervátoři a restaurátoři sbírek grafiky </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p>
          <w:p w:rsidR="00182598" w:rsidRPr="00480D4C" w:rsidRDefault="00675A66" w:rsidP="006B61F8">
            <w:pPr>
              <w:pStyle w:val="Zkladntext"/>
              <w:spacing w:before="60" w:line="288" w:lineRule="auto"/>
              <w:jc w:val="both"/>
              <w:rPr>
                <w:rFonts w:asciiTheme="minorHAnsi" w:hAnsiTheme="minorHAnsi" w:cstheme="minorHAnsi"/>
                <w:sz w:val="24"/>
                <w:szCs w:val="24"/>
              </w:rPr>
            </w:pPr>
            <w:hyperlink r:id="rId44" w:history="1">
              <w:r w:rsidR="00182598" w:rsidRPr="00480D4C">
                <w:rPr>
                  <w:rStyle w:val="Hypertextovodkaz"/>
                  <w:rFonts w:asciiTheme="minorHAnsi" w:hAnsiTheme="minorHAnsi" w:cstheme="minorHAnsi"/>
                  <w:sz w:val="24"/>
                  <w:szCs w:val="24"/>
                </w:rPr>
                <w:t>Npam</w:t>
              </w:r>
            </w:hyperlink>
          </w:p>
        </w:tc>
        <w:tc>
          <w:tcPr>
            <w:tcW w:w="983"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sidRPr="00480D4C">
              <w:rPr>
                <w:rFonts w:asciiTheme="minorHAnsi" w:hAnsiTheme="minorHAnsi" w:cstheme="minorHAnsi"/>
                <w:sz w:val="24"/>
                <w:szCs w:val="24"/>
              </w:rPr>
              <w:t>2021</w:t>
            </w:r>
          </w:p>
        </w:tc>
        <w:tc>
          <w:tcPr>
            <w:tcW w:w="1408"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sidRPr="00480D4C">
              <w:rPr>
                <w:rFonts w:asciiTheme="minorHAnsi" w:hAnsiTheme="minorHAnsi" w:cstheme="minorHAnsi"/>
                <w:sz w:val="24"/>
                <w:szCs w:val="24"/>
              </w:rPr>
              <w:t>Památkový postup řeší problematiku cca 500 tisíc sbírkových předmětů ve sbírkových fondech ČR</w:t>
            </w:r>
          </w:p>
        </w:tc>
        <w:tc>
          <w:tcPr>
            <w:tcW w:w="3055" w:type="dxa"/>
            <w:tcMar>
              <w:top w:w="28" w:type="dxa"/>
              <w:left w:w="28" w:type="dxa"/>
              <w:right w:w="28" w:type="dxa"/>
            </w:tcMar>
          </w:tcPr>
          <w:p w:rsidR="00182598" w:rsidRPr="00480D4C" w:rsidRDefault="00182598" w:rsidP="0023742E">
            <w:pPr>
              <w:pStyle w:val="Zkladntext"/>
              <w:spacing w:before="60" w:line="288" w:lineRule="auto"/>
              <w:rPr>
                <w:rFonts w:asciiTheme="minorHAnsi" w:hAnsiTheme="minorHAnsi" w:cstheme="minorHAnsi"/>
                <w:sz w:val="24"/>
                <w:szCs w:val="24"/>
              </w:rPr>
            </w:pPr>
            <w:r w:rsidRPr="00426611">
              <w:rPr>
                <w:rFonts w:asciiTheme="minorHAnsi" w:hAnsiTheme="minorHAnsi" w:cstheme="minorHAnsi"/>
                <w:b/>
                <w:color w:val="000000"/>
                <w:sz w:val="24"/>
                <w:szCs w:val="24"/>
                <w:shd w:val="clear" w:color="auto" w:fill="FFFFFF"/>
              </w:rPr>
              <w:t>Památkový postup pro ochranu a ošetření chromolitografických tisků na papírech zušlechtěných natíráním</w:t>
            </w:r>
            <w:r w:rsidRPr="00480D4C">
              <w:rPr>
                <w:rFonts w:asciiTheme="minorHAnsi" w:hAnsiTheme="minorHAnsi" w:cstheme="minorHAnsi"/>
                <w:color w:val="000000"/>
                <w:sz w:val="24"/>
                <w:szCs w:val="24"/>
                <w:shd w:val="clear" w:color="auto" w:fill="FFFFFF"/>
              </w:rPr>
              <w:t>. Díky průzkumu, ověření a následné aplikaci postupu ve sbírkovém fondu VO se zavedl standard péče o ohrožené chromolitografické tisky (2 tisíce plakátů, 5 tisíc artefaktů užité grafiky). Pomocí postupu byly přímo identifikovány chromolitografie v dalších sbírkových fondech (2 tis</w:t>
            </w:r>
            <w:r w:rsidR="0023742E">
              <w:rPr>
                <w:rFonts w:asciiTheme="minorHAnsi" w:hAnsiTheme="minorHAnsi" w:cstheme="minorHAnsi"/>
                <w:color w:val="000000"/>
                <w:sz w:val="24"/>
                <w:szCs w:val="24"/>
                <w:shd w:val="clear" w:color="auto" w:fill="FFFFFF"/>
              </w:rPr>
              <w:t>.</w:t>
            </w:r>
            <w:r w:rsidR="009A1BCD">
              <w:rPr>
                <w:rFonts w:asciiTheme="minorHAnsi" w:hAnsiTheme="minorHAnsi" w:cstheme="minorHAnsi"/>
                <w:color w:val="000000"/>
                <w:sz w:val="24"/>
                <w:szCs w:val="24"/>
                <w:shd w:val="clear" w:color="auto" w:fill="FFFFFF"/>
              </w:rPr>
              <w:t xml:space="preserve"> předmětů).</w:t>
            </w:r>
            <w:r w:rsidRPr="00480D4C">
              <w:rPr>
                <w:rFonts w:asciiTheme="minorHAnsi" w:hAnsiTheme="minorHAnsi" w:cstheme="minorHAnsi"/>
                <w:color w:val="000000"/>
                <w:sz w:val="24"/>
                <w:szCs w:val="24"/>
                <w:shd w:val="clear" w:color="auto" w:fill="FFFFFF"/>
              </w:rPr>
              <w:t xml:space="preserve"> </w:t>
            </w:r>
          </w:p>
        </w:tc>
      </w:tr>
      <w:tr w:rsidR="00182598" w:rsidRPr="00480D4C" w:rsidTr="006B61F8">
        <w:tc>
          <w:tcPr>
            <w:tcW w:w="2486" w:type="dxa"/>
            <w:tcMar>
              <w:top w:w="28" w:type="dxa"/>
              <w:left w:w="28" w:type="dxa"/>
              <w:right w:w="28" w:type="dxa"/>
            </w:tcMar>
          </w:tcPr>
          <w:p w:rsidR="00182598" w:rsidRPr="00480D4C" w:rsidRDefault="00182598" w:rsidP="006B61F8">
            <w:pPr>
              <w:rPr>
                <w:rFonts w:cstheme="minorHAnsi"/>
                <w:sz w:val="24"/>
                <w:szCs w:val="24"/>
              </w:rPr>
            </w:pPr>
            <w:r w:rsidRPr="00480D4C">
              <w:rPr>
                <w:rFonts w:cstheme="minorHAnsi"/>
                <w:color w:val="000000"/>
                <w:sz w:val="24"/>
                <w:szCs w:val="24"/>
                <w:shd w:val="clear" w:color="auto" w:fill="FFFFFF"/>
              </w:rPr>
              <w:t xml:space="preserve">Pracovníci správy mobiliárních fondů Národního památkového ústavu, Státní zámek Konopiště, Zámek Nelahozeves, Valdštejnský palác, Státní hrad Rožmberk, oddělení topografie Ústavu dějin umění AV ČR, studenti dějin umění </w:t>
            </w:r>
            <w:r w:rsidRPr="00480D4C">
              <w:rPr>
                <w:rFonts w:cstheme="minorHAnsi"/>
                <w:color w:val="000000"/>
                <w:sz w:val="24"/>
                <w:szCs w:val="24"/>
                <w:shd w:val="clear" w:color="auto" w:fill="FFFFFF"/>
              </w:rPr>
              <w:lastRenderedPageBreak/>
              <w:t>a historie, zájemci o umělecké řemeslo, návštěvníci památkových objektů</w:t>
            </w:r>
          </w:p>
          <w:p w:rsidR="00182598" w:rsidRPr="00480D4C" w:rsidRDefault="00182598" w:rsidP="006B61F8">
            <w:pPr>
              <w:pStyle w:val="Zkladntext"/>
              <w:spacing w:before="60" w:line="288" w:lineRule="auto"/>
              <w:jc w:val="both"/>
              <w:rPr>
                <w:rFonts w:asciiTheme="minorHAnsi" w:hAnsiTheme="minorHAnsi" w:cstheme="minorHAnsi"/>
                <w:sz w:val="24"/>
                <w:szCs w:val="24"/>
              </w:rPr>
            </w:pPr>
          </w:p>
        </w:tc>
        <w:tc>
          <w:tcPr>
            <w:tcW w:w="709" w:type="dxa"/>
            <w:tcMar>
              <w:top w:w="28" w:type="dxa"/>
              <w:left w:w="28" w:type="dxa"/>
              <w:right w:w="28" w:type="dxa"/>
            </w:tcMar>
          </w:tcPr>
          <w:p w:rsidR="00182598" w:rsidRPr="00480D4C" w:rsidRDefault="00675A66" w:rsidP="006B61F8">
            <w:pPr>
              <w:pStyle w:val="Zkladntext"/>
              <w:spacing w:before="60" w:line="288" w:lineRule="auto"/>
              <w:jc w:val="both"/>
              <w:rPr>
                <w:rFonts w:asciiTheme="minorHAnsi" w:hAnsiTheme="minorHAnsi" w:cstheme="minorHAnsi"/>
                <w:sz w:val="24"/>
                <w:szCs w:val="24"/>
              </w:rPr>
            </w:pPr>
            <w:hyperlink r:id="rId45" w:history="1">
              <w:r w:rsidR="00182598" w:rsidRPr="00480D4C">
                <w:rPr>
                  <w:rStyle w:val="Hypertextovodkaz"/>
                  <w:rFonts w:asciiTheme="minorHAnsi" w:hAnsiTheme="minorHAnsi" w:cstheme="minorHAnsi"/>
                  <w:sz w:val="24"/>
                  <w:szCs w:val="24"/>
                </w:rPr>
                <w:t>Nimap</w:t>
              </w:r>
            </w:hyperlink>
          </w:p>
        </w:tc>
        <w:tc>
          <w:tcPr>
            <w:tcW w:w="983"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sidRPr="00480D4C">
              <w:rPr>
                <w:rFonts w:asciiTheme="minorHAnsi" w:hAnsiTheme="minorHAnsi" w:cstheme="minorHAnsi"/>
                <w:sz w:val="24"/>
                <w:szCs w:val="24"/>
              </w:rPr>
              <w:t>2022</w:t>
            </w:r>
          </w:p>
        </w:tc>
        <w:tc>
          <w:tcPr>
            <w:tcW w:w="1408" w:type="dxa"/>
            <w:tcMar>
              <w:top w:w="28" w:type="dxa"/>
              <w:left w:w="28" w:type="dxa"/>
              <w:right w:w="28" w:type="dxa"/>
            </w:tcMar>
          </w:tcPr>
          <w:p w:rsidR="00182598" w:rsidRPr="00480D4C" w:rsidRDefault="00D2204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Mapa geograficky pokrývá ú</w:t>
            </w:r>
            <w:r w:rsidR="00182598" w:rsidRPr="00480D4C">
              <w:rPr>
                <w:rFonts w:asciiTheme="minorHAnsi" w:hAnsiTheme="minorHAnsi" w:cstheme="minorHAnsi"/>
                <w:sz w:val="24"/>
                <w:szCs w:val="24"/>
              </w:rPr>
              <w:t>zemí Čech, zahrnuje 11 lokalit</w:t>
            </w:r>
          </w:p>
        </w:tc>
        <w:tc>
          <w:tcPr>
            <w:tcW w:w="3055" w:type="dxa"/>
            <w:tcMar>
              <w:top w:w="28" w:type="dxa"/>
              <w:left w:w="28" w:type="dxa"/>
              <w:right w:w="28" w:type="dxa"/>
            </w:tcMar>
          </w:tcPr>
          <w:p w:rsidR="00182598" w:rsidRPr="00480D4C" w:rsidRDefault="00182598" w:rsidP="00D22048">
            <w:pPr>
              <w:pStyle w:val="Zkladntext"/>
              <w:spacing w:before="60" w:line="288" w:lineRule="auto"/>
              <w:rPr>
                <w:rFonts w:asciiTheme="minorHAnsi" w:hAnsiTheme="minorHAnsi" w:cstheme="minorHAnsi"/>
                <w:sz w:val="24"/>
                <w:szCs w:val="24"/>
              </w:rPr>
            </w:pPr>
            <w:r w:rsidRPr="00426611">
              <w:rPr>
                <w:rFonts w:asciiTheme="minorHAnsi" w:hAnsiTheme="minorHAnsi" w:cstheme="minorHAnsi"/>
                <w:b/>
                <w:color w:val="000000"/>
                <w:sz w:val="24"/>
                <w:szCs w:val="24"/>
                <w:shd w:val="clear" w:color="auto" w:fill="FFFFFF"/>
              </w:rPr>
              <w:t>Kabinety / Mistrovská díla uměleckého řemesla manýrismu a baroka</w:t>
            </w:r>
            <w:r w:rsidRPr="00480D4C">
              <w:rPr>
                <w:rFonts w:asciiTheme="minorHAnsi" w:hAnsiTheme="minorHAnsi" w:cstheme="minorHAnsi"/>
                <w:color w:val="000000"/>
                <w:sz w:val="24"/>
                <w:szCs w:val="24"/>
                <w:shd w:val="clear" w:color="auto" w:fill="FFFFFF"/>
              </w:rPr>
              <w:t>, je inter</w:t>
            </w:r>
            <w:r w:rsidR="00D22048">
              <w:rPr>
                <w:rFonts w:asciiTheme="minorHAnsi" w:hAnsiTheme="minorHAnsi" w:cstheme="minorHAnsi"/>
                <w:color w:val="000000"/>
                <w:sz w:val="24"/>
                <w:szCs w:val="24"/>
                <w:shd w:val="clear" w:color="auto" w:fill="FFFFFF"/>
              </w:rPr>
              <w:t>ak</w:t>
            </w:r>
            <w:r w:rsidRPr="00480D4C">
              <w:rPr>
                <w:rFonts w:asciiTheme="minorHAnsi" w:hAnsiTheme="minorHAnsi" w:cstheme="minorHAnsi"/>
                <w:color w:val="000000"/>
                <w:sz w:val="24"/>
                <w:szCs w:val="24"/>
                <w:shd w:val="clear" w:color="auto" w:fill="FFFFFF"/>
              </w:rPr>
              <w:t>tivní mapou evidence unikátních artefaktů ve sbírkových fondech Čech</w:t>
            </w:r>
            <w:r>
              <w:rPr>
                <w:rFonts w:asciiTheme="minorHAnsi" w:hAnsiTheme="minorHAnsi" w:cstheme="minorHAnsi"/>
                <w:color w:val="000000"/>
                <w:sz w:val="24"/>
                <w:szCs w:val="24"/>
                <w:shd w:val="clear" w:color="auto" w:fill="FFFFFF"/>
              </w:rPr>
              <w:t xml:space="preserve">. Zpracování a zhodnocení kabinetů napříč sbírkovými fondy, zpřesnění proveniencí, </w:t>
            </w:r>
            <w:r>
              <w:rPr>
                <w:rFonts w:asciiTheme="minorHAnsi" w:hAnsiTheme="minorHAnsi" w:cstheme="minorHAnsi"/>
                <w:color w:val="000000"/>
                <w:sz w:val="24"/>
                <w:szCs w:val="24"/>
                <w:shd w:val="clear" w:color="auto" w:fill="FFFFFF"/>
              </w:rPr>
              <w:lastRenderedPageBreak/>
              <w:t>autorství a datací, zařazení artefaktů do kontextu evropské tvorby, soustředění poznatků pro další badatelskou práci a ochranu kulturního dědictví</w:t>
            </w:r>
            <w:r w:rsidR="00102364">
              <w:rPr>
                <w:rFonts w:asciiTheme="minorHAnsi" w:hAnsiTheme="minorHAnsi" w:cstheme="minorHAnsi"/>
                <w:color w:val="000000"/>
                <w:sz w:val="24"/>
                <w:szCs w:val="24"/>
                <w:shd w:val="clear" w:color="auto" w:fill="FFFFFF"/>
              </w:rPr>
              <w:t>.</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sz w:val="24"/>
                <w:szCs w:val="24"/>
              </w:rPr>
              <w:lastRenderedPageBreak/>
              <w:t>200.000 návštěvníků, Guangdong Museum, Guangzhou, Museum Nanjing</w:t>
            </w:r>
            <w:r>
              <w:rPr>
                <w:rFonts w:asciiTheme="minorHAnsi" w:hAnsiTheme="minorHAnsi" w:cstheme="minorHAnsi"/>
                <w:sz w:val="24"/>
                <w:szCs w:val="24"/>
              </w:rPr>
              <w:t>, zájemci o plakát, reklamu, dekorativní umění, sklo, textil z období secese, umělecká komunita, studenti dějin umění a uměleckých škol</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sidRPr="00480D4C">
              <w:rPr>
                <w:rFonts w:asciiTheme="minorHAnsi" w:hAnsiTheme="minorHAnsi" w:cstheme="minorHAnsi"/>
                <w:sz w:val="24"/>
                <w:szCs w:val="24"/>
              </w:rPr>
              <w:t>Ekrit</w:t>
            </w:r>
          </w:p>
        </w:tc>
        <w:tc>
          <w:tcPr>
            <w:tcW w:w="983"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sz w:val="24"/>
                <w:szCs w:val="24"/>
              </w:rPr>
              <w:t>2017-2018,</w:t>
            </w:r>
          </w:p>
          <w:p w:rsidR="00182598" w:rsidRPr="00480D4C"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sz w:val="24"/>
                <w:szCs w:val="24"/>
              </w:rPr>
              <w:t>Data a místa viz Příloha 8</w:t>
            </w:r>
          </w:p>
        </w:tc>
        <w:tc>
          <w:tcPr>
            <w:tcW w:w="1408"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sz w:val="24"/>
                <w:szCs w:val="24"/>
              </w:rPr>
              <w:t>300 exponátů, putovní výstava (5 míst v Číně)</w:t>
            </w:r>
            <w:r>
              <w:rPr>
                <w:rFonts w:asciiTheme="minorHAnsi" w:hAnsiTheme="minorHAnsi" w:cstheme="minorHAnsi"/>
                <w:sz w:val="24"/>
                <w:szCs w:val="24"/>
              </w:rPr>
              <w:t>, mezinárodní publikum</w:t>
            </w:r>
          </w:p>
        </w:tc>
        <w:tc>
          <w:tcPr>
            <w:tcW w:w="3055"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sidRPr="00426611">
              <w:rPr>
                <w:rFonts w:asciiTheme="minorHAnsi" w:hAnsiTheme="minorHAnsi" w:cstheme="minorHAnsi"/>
                <w:b/>
                <w:sz w:val="24"/>
                <w:szCs w:val="24"/>
              </w:rPr>
              <w:t>Mucha and the Others. Treasures of Art Nouveau</w:t>
            </w:r>
            <w:r w:rsidRPr="00480D4C">
              <w:rPr>
                <w:rFonts w:asciiTheme="minorHAnsi" w:hAnsiTheme="minorHAnsi" w:cstheme="minorHAnsi"/>
                <w:sz w:val="24"/>
                <w:szCs w:val="24"/>
              </w:rPr>
              <w:t xml:space="preserve"> Prezentace národního kulturního dědictví ve významných institucích v Číně, navázání odborných kontaktů, zpracování fondu plakátu a užité </w:t>
            </w:r>
            <w:r>
              <w:rPr>
                <w:rFonts w:asciiTheme="minorHAnsi" w:hAnsiTheme="minorHAnsi" w:cstheme="minorHAnsi"/>
                <w:sz w:val="24"/>
                <w:szCs w:val="24"/>
              </w:rPr>
              <w:t>grafiky</w:t>
            </w:r>
            <w:r w:rsidRPr="00480D4C">
              <w:rPr>
                <w:rFonts w:asciiTheme="minorHAnsi" w:hAnsiTheme="minorHAnsi" w:cstheme="minorHAnsi"/>
                <w:sz w:val="24"/>
                <w:szCs w:val="24"/>
              </w:rPr>
              <w:t xml:space="preserve"> A. Muchy v mezinárodním kontextu</w:t>
            </w:r>
            <w:r w:rsidR="00102364">
              <w:rPr>
                <w:rFonts w:asciiTheme="minorHAnsi" w:hAnsiTheme="minorHAnsi" w:cstheme="minorHAnsi"/>
                <w:sz w:val="24"/>
                <w:szCs w:val="24"/>
              </w:rPr>
              <w:t>.</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 xml:space="preserve">157.000 návštěvníků </w:t>
            </w:r>
            <w:r w:rsidRPr="00480D4C">
              <w:rPr>
                <w:rFonts w:asciiTheme="minorHAnsi" w:hAnsiTheme="minorHAnsi" w:cstheme="minorHAnsi"/>
                <w:sz w:val="24"/>
                <w:szCs w:val="24"/>
                <w:lang w:val="it-IT"/>
              </w:rPr>
              <w:t>Scuderie e Museo storico</w:t>
            </w:r>
            <w:r>
              <w:rPr>
                <w:rFonts w:asciiTheme="minorHAnsi" w:hAnsiTheme="minorHAnsi" w:cstheme="minorHAnsi"/>
                <w:sz w:val="24"/>
                <w:szCs w:val="24"/>
                <w:lang w:val="it-IT"/>
              </w:rPr>
              <w:t xml:space="preserve"> del Castello Miramare, zájemci o evropskou secesi, </w:t>
            </w:r>
            <w:r>
              <w:rPr>
                <w:rFonts w:asciiTheme="minorHAnsi" w:hAnsiTheme="minorHAnsi" w:cstheme="minorHAnsi"/>
                <w:sz w:val="24"/>
                <w:szCs w:val="24"/>
              </w:rPr>
              <w:t>studenti dějin umění a uměleckých škol</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sidRPr="00480D4C">
              <w:rPr>
                <w:rFonts w:asciiTheme="minorHAnsi" w:hAnsiTheme="minorHAnsi" w:cstheme="minorHAnsi"/>
                <w:sz w:val="24"/>
                <w:szCs w:val="24"/>
              </w:rPr>
              <w:t>2017-2018,</w:t>
            </w:r>
          </w:p>
          <w:p w:rsidR="00182598" w:rsidRPr="00480D4C" w:rsidRDefault="00182598" w:rsidP="006B61F8">
            <w:pPr>
              <w:pStyle w:val="Zkladntext"/>
              <w:spacing w:before="60" w:line="288" w:lineRule="auto"/>
              <w:jc w:val="both"/>
              <w:rPr>
                <w:rFonts w:asciiTheme="minorHAnsi" w:hAnsiTheme="minorHAnsi" w:cstheme="minorHAnsi"/>
                <w:sz w:val="24"/>
                <w:szCs w:val="24"/>
              </w:rPr>
            </w:pPr>
            <w:r w:rsidRPr="00480D4C">
              <w:rPr>
                <w:rFonts w:asciiTheme="minorHAnsi" w:hAnsiTheme="minorHAnsi" w:cstheme="minorHAnsi"/>
                <w:sz w:val="24"/>
                <w:szCs w:val="24"/>
              </w:rPr>
              <w:t>D</w:t>
            </w:r>
            <w:r>
              <w:rPr>
                <w:rFonts w:asciiTheme="minorHAnsi" w:hAnsiTheme="minorHAnsi" w:cstheme="minorHAnsi"/>
                <w:sz w:val="24"/>
                <w:szCs w:val="24"/>
              </w:rPr>
              <w:t>atum</w:t>
            </w:r>
            <w:r w:rsidRPr="00480D4C">
              <w:rPr>
                <w:rFonts w:asciiTheme="minorHAnsi" w:hAnsiTheme="minorHAnsi" w:cstheme="minorHAnsi"/>
                <w:sz w:val="24"/>
                <w:szCs w:val="24"/>
              </w:rPr>
              <w:t xml:space="preserve"> </w:t>
            </w:r>
            <w:r>
              <w:rPr>
                <w:rFonts w:asciiTheme="minorHAnsi" w:hAnsiTheme="minorHAnsi" w:cstheme="minorHAnsi"/>
                <w:sz w:val="24"/>
                <w:szCs w:val="24"/>
              </w:rPr>
              <w:t>a místo</w:t>
            </w:r>
            <w:r w:rsidRPr="00480D4C">
              <w:rPr>
                <w:rFonts w:asciiTheme="minorHAnsi" w:hAnsiTheme="minorHAnsi" w:cstheme="minorHAnsi"/>
                <w:sz w:val="24"/>
                <w:szCs w:val="24"/>
              </w:rPr>
              <w:t xml:space="preserve"> viz Příloha 8</w:t>
            </w:r>
          </w:p>
        </w:tc>
        <w:tc>
          <w:tcPr>
            <w:tcW w:w="1408"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250 exponátů, mezinárodní publikum</w:t>
            </w:r>
          </w:p>
        </w:tc>
        <w:tc>
          <w:tcPr>
            <w:tcW w:w="3055"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b/>
                <w:sz w:val="24"/>
                <w:szCs w:val="24"/>
                <w:lang w:val="it-IT"/>
              </w:rPr>
            </w:pPr>
            <w:r w:rsidRPr="00426611">
              <w:rPr>
                <w:rFonts w:asciiTheme="minorHAnsi" w:hAnsiTheme="minorHAnsi" w:cstheme="minorHAnsi"/>
                <w:b/>
                <w:sz w:val="24"/>
                <w:szCs w:val="24"/>
                <w:lang w:val="it-IT"/>
              </w:rPr>
              <w:t>Il Liberty e la rivoluzione europea delle arti. Dal Museo delle Arti Decorative di Praga</w:t>
            </w:r>
          </w:p>
          <w:p w:rsidR="00182598" w:rsidRPr="00426611"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sz w:val="24"/>
                <w:szCs w:val="24"/>
              </w:rPr>
              <w:t>Prezentace národního kulturního dědictví</w:t>
            </w:r>
            <w:r>
              <w:rPr>
                <w:rFonts w:asciiTheme="minorHAnsi" w:hAnsiTheme="minorHAnsi" w:cstheme="minorHAnsi"/>
                <w:sz w:val="24"/>
                <w:szCs w:val="24"/>
              </w:rPr>
              <w:t xml:space="preserve"> v evropském kontextu, zhodnocení souborů děl z přelomu 19. a 20. století, revize unikátních maleb A. Muchy pro pavilon Bosny a Hercegoviny na Světové výstavě v Paříži 1900</w:t>
            </w:r>
            <w:r w:rsidR="00102364">
              <w:rPr>
                <w:rFonts w:asciiTheme="minorHAnsi" w:hAnsiTheme="minorHAnsi" w:cstheme="minorHAnsi"/>
                <w:sz w:val="24"/>
                <w:szCs w:val="24"/>
              </w:rPr>
              <w:t>.</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170.000 návštěvníků Českých center, zájemci o design, studenti uměleckých škol</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2018-2019,</w:t>
            </w:r>
          </w:p>
          <w:p w:rsidR="00182598" w:rsidRPr="00480D4C"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sz w:val="24"/>
                <w:szCs w:val="24"/>
              </w:rPr>
              <w:t>Data a místa viz Příloha 8</w:t>
            </w:r>
          </w:p>
        </w:tc>
        <w:tc>
          <w:tcPr>
            <w:tcW w:w="1408"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Putovní výstava, 20 repríz v Evropě a Asii</w:t>
            </w:r>
          </w:p>
        </w:tc>
        <w:tc>
          <w:tcPr>
            <w:tcW w:w="3055" w:type="dxa"/>
            <w:tcMar>
              <w:top w:w="28" w:type="dxa"/>
              <w:left w:w="28" w:type="dxa"/>
              <w:right w:w="28" w:type="dxa"/>
            </w:tcMar>
          </w:tcPr>
          <w:p w:rsidR="00182598" w:rsidRDefault="00182598" w:rsidP="006B61F8">
            <w:pPr>
              <w:pStyle w:val="Zkladntext"/>
              <w:spacing w:before="60" w:line="288" w:lineRule="auto"/>
              <w:jc w:val="both"/>
              <w:rPr>
                <w:rFonts w:asciiTheme="minorHAnsi" w:hAnsiTheme="minorHAnsi" w:cstheme="minorHAnsi"/>
                <w:b/>
                <w:sz w:val="24"/>
                <w:szCs w:val="24"/>
              </w:rPr>
            </w:pPr>
            <w:r w:rsidRPr="00F66D7C">
              <w:rPr>
                <w:rFonts w:asciiTheme="minorHAnsi" w:hAnsiTheme="minorHAnsi" w:cstheme="minorHAnsi"/>
                <w:b/>
                <w:sz w:val="24"/>
                <w:szCs w:val="24"/>
              </w:rPr>
              <w:t>Story of Czech Design from Cubism to 21st Century</w:t>
            </w:r>
          </w:p>
          <w:p w:rsidR="00182598" w:rsidRPr="00A41E86" w:rsidRDefault="00182598" w:rsidP="0023742E">
            <w:pPr>
              <w:pStyle w:val="Zkladntext"/>
              <w:spacing w:before="60" w:line="288" w:lineRule="auto"/>
              <w:rPr>
                <w:rFonts w:asciiTheme="minorHAnsi" w:hAnsiTheme="minorHAnsi" w:cstheme="minorHAnsi"/>
                <w:sz w:val="24"/>
                <w:szCs w:val="24"/>
              </w:rPr>
            </w:pPr>
            <w:r w:rsidRPr="00A41E86">
              <w:rPr>
                <w:rFonts w:asciiTheme="minorHAnsi" w:hAnsiTheme="minorHAnsi" w:cstheme="minorHAnsi"/>
                <w:sz w:val="24"/>
                <w:szCs w:val="24"/>
              </w:rPr>
              <w:t>Prezentace českého designu v</w:t>
            </w:r>
            <w:r>
              <w:rPr>
                <w:rFonts w:asciiTheme="minorHAnsi" w:hAnsiTheme="minorHAnsi" w:cstheme="minorHAnsi"/>
                <w:sz w:val="24"/>
                <w:szCs w:val="24"/>
              </w:rPr>
              <w:t> </w:t>
            </w:r>
            <w:r w:rsidRPr="00A41E86">
              <w:rPr>
                <w:rFonts w:asciiTheme="minorHAnsi" w:hAnsiTheme="minorHAnsi" w:cstheme="minorHAnsi"/>
                <w:sz w:val="24"/>
                <w:szCs w:val="24"/>
              </w:rPr>
              <w:t>zahraničí</w:t>
            </w:r>
            <w:r>
              <w:rPr>
                <w:rFonts w:asciiTheme="minorHAnsi" w:hAnsiTheme="minorHAnsi" w:cstheme="minorHAnsi"/>
                <w:sz w:val="24"/>
                <w:szCs w:val="24"/>
              </w:rPr>
              <w:t>, reprezentace českého kulturního dědictví, zhodnocení výsledků výzkumu designu a bytové kultury</w:t>
            </w:r>
            <w:r w:rsidR="00102364">
              <w:rPr>
                <w:rFonts w:asciiTheme="minorHAnsi" w:hAnsiTheme="minorHAnsi" w:cstheme="minorHAnsi"/>
                <w:sz w:val="24"/>
                <w:szCs w:val="24"/>
              </w:rPr>
              <w:t>.</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 xml:space="preserve">53.012 návštěvníků, odborná veřejnost – </w:t>
            </w:r>
            <w:r>
              <w:rPr>
                <w:rFonts w:asciiTheme="minorHAnsi" w:hAnsiTheme="minorHAnsi" w:cstheme="minorHAnsi"/>
                <w:sz w:val="24"/>
                <w:szCs w:val="24"/>
              </w:rPr>
              <w:lastRenderedPageBreak/>
              <w:t>badatelé z oblasti historie módy, designu, kulturologie, studenti odborných uměleckých škol (design oděvů, textilní tvorba), zájemci o historii pražských podniků a oděvní kultury</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lastRenderedPageBreak/>
              <w:t>Ekrit</w:t>
            </w:r>
          </w:p>
        </w:tc>
        <w:tc>
          <w:tcPr>
            <w:tcW w:w="983"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2018-2019,</w:t>
            </w:r>
          </w:p>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lastRenderedPageBreak/>
              <w:t>Datum a místo</w:t>
            </w:r>
            <w:r w:rsidRPr="00480D4C">
              <w:rPr>
                <w:rFonts w:asciiTheme="minorHAnsi" w:hAnsiTheme="minorHAnsi" w:cstheme="minorHAnsi"/>
                <w:sz w:val="24"/>
                <w:szCs w:val="24"/>
              </w:rPr>
              <w:t xml:space="preserve"> viz Příloha 8</w:t>
            </w:r>
          </w:p>
        </w:tc>
        <w:tc>
          <w:tcPr>
            <w:tcW w:w="1408"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lastRenderedPageBreak/>
              <w:t xml:space="preserve">400 exponátů, </w:t>
            </w:r>
            <w:r>
              <w:rPr>
                <w:rFonts w:asciiTheme="minorHAnsi" w:hAnsiTheme="minorHAnsi" w:cstheme="minorHAnsi"/>
                <w:sz w:val="24"/>
                <w:szCs w:val="24"/>
              </w:rPr>
              <w:lastRenderedPageBreak/>
              <w:t>pro velký zájem prodlouženo, doba trvání výstavy 9 měsíců</w:t>
            </w:r>
          </w:p>
        </w:tc>
        <w:tc>
          <w:tcPr>
            <w:tcW w:w="3055" w:type="dxa"/>
            <w:tcMar>
              <w:top w:w="28" w:type="dxa"/>
              <w:left w:w="28" w:type="dxa"/>
              <w:right w:w="28" w:type="dxa"/>
            </w:tcMar>
          </w:tcPr>
          <w:p w:rsidR="00182598" w:rsidRDefault="00182598" w:rsidP="006B61F8">
            <w:pPr>
              <w:pStyle w:val="Zkladntext"/>
              <w:spacing w:before="60" w:line="288" w:lineRule="auto"/>
              <w:jc w:val="both"/>
              <w:rPr>
                <w:rFonts w:asciiTheme="minorHAnsi" w:hAnsiTheme="minorHAnsi" w:cstheme="minorHAnsi"/>
                <w:b/>
                <w:sz w:val="24"/>
                <w:szCs w:val="24"/>
                <w:lang w:val="it-IT"/>
              </w:rPr>
            </w:pPr>
            <w:r w:rsidRPr="00A41E86">
              <w:rPr>
                <w:rFonts w:asciiTheme="minorHAnsi" w:hAnsiTheme="minorHAnsi" w:cstheme="minorHAnsi"/>
                <w:b/>
                <w:sz w:val="24"/>
                <w:szCs w:val="24"/>
                <w:lang w:val="it-IT"/>
              </w:rPr>
              <w:lastRenderedPageBreak/>
              <w:t>Hana Podolská, legenda české módy</w:t>
            </w:r>
          </w:p>
          <w:p w:rsidR="00182598" w:rsidRPr="001C0612" w:rsidRDefault="00182598" w:rsidP="006B61F8">
            <w:pPr>
              <w:pStyle w:val="Zkladntext"/>
              <w:spacing w:before="60" w:line="288" w:lineRule="auto"/>
              <w:rPr>
                <w:rFonts w:asciiTheme="minorHAnsi" w:hAnsiTheme="minorHAnsi" w:cstheme="minorHAnsi"/>
                <w:sz w:val="24"/>
                <w:szCs w:val="24"/>
              </w:rPr>
            </w:pPr>
            <w:r w:rsidRPr="001C0612">
              <w:rPr>
                <w:rFonts w:asciiTheme="minorHAnsi" w:hAnsiTheme="minorHAnsi" w:cstheme="minorHAnsi"/>
                <w:sz w:val="24"/>
                <w:szCs w:val="24"/>
                <w:lang w:val="it-IT"/>
              </w:rPr>
              <w:lastRenderedPageBreak/>
              <w:t>Zhodnocení dlouholetého výzkumu historie odívání a módních salonů, revize fondů módy první r</w:t>
            </w:r>
            <w:r>
              <w:rPr>
                <w:rFonts w:asciiTheme="minorHAnsi" w:hAnsiTheme="minorHAnsi" w:cstheme="minorHAnsi"/>
                <w:sz w:val="24"/>
                <w:szCs w:val="24"/>
                <w:lang w:val="it-IT"/>
              </w:rPr>
              <w:t>epubliky, rozšíření sbírek dary (artefakty módní tvorby, a dokumentační fotografie a další materiály)</w:t>
            </w:r>
            <w:r w:rsidRPr="001C0612">
              <w:rPr>
                <w:rFonts w:asciiTheme="minorHAnsi" w:hAnsiTheme="minorHAnsi" w:cstheme="minorHAnsi"/>
                <w:sz w:val="24"/>
                <w:szCs w:val="24"/>
                <w:lang w:val="it-IT"/>
              </w:rPr>
              <w:t xml:space="preserve"> získanými</w:t>
            </w:r>
            <w:r>
              <w:rPr>
                <w:rFonts w:asciiTheme="minorHAnsi" w:hAnsiTheme="minorHAnsi" w:cstheme="minorHAnsi"/>
                <w:sz w:val="24"/>
                <w:szCs w:val="24"/>
                <w:lang w:val="it-IT"/>
              </w:rPr>
              <w:t xml:space="preserve"> prostřednictvím práce s veřejností a</w:t>
            </w:r>
            <w:r w:rsidRPr="001C0612">
              <w:rPr>
                <w:rFonts w:asciiTheme="minorHAnsi" w:hAnsiTheme="minorHAnsi" w:cstheme="minorHAnsi"/>
                <w:sz w:val="24"/>
                <w:szCs w:val="24"/>
                <w:lang w:val="it-IT"/>
              </w:rPr>
              <w:t xml:space="preserve"> na základě výstavy</w:t>
            </w:r>
            <w:r w:rsidR="00102364">
              <w:rPr>
                <w:rFonts w:asciiTheme="minorHAnsi" w:hAnsiTheme="minorHAnsi" w:cstheme="minorHAnsi"/>
                <w:sz w:val="24"/>
                <w:szCs w:val="24"/>
                <w:lang w:val="it-IT"/>
              </w:rPr>
              <w:t>.</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lastRenderedPageBreak/>
              <w:t>29.902 návštěvníků, odborná veřejnost – designéři, historici umění, kulturologové, zájemci o reklamní fotografii, meziválečnou kulturu a design, sběratelská komunita, pamětníci, studenti odborných umělecko-řemeslných škol</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2018-2019</w:t>
            </w:r>
          </w:p>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Datum a místo</w:t>
            </w:r>
            <w:r w:rsidRPr="00480D4C">
              <w:rPr>
                <w:rFonts w:asciiTheme="minorHAnsi" w:hAnsiTheme="minorHAnsi" w:cstheme="minorHAnsi"/>
                <w:sz w:val="24"/>
                <w:szCs w:val="24"/>
              </w:rPr>
              <w:t xml:space="preserve"> viz Příloha 8</w:t>
            </w:r>
          </w:p>
        </w:tc>
        <w:tc>
          <w:tcPr>
            <w:tcW w:w="1408"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900 exponátů, pro velký zájem prodlouženo, doba trvání výstavy 7 měsíců</w:t>
            </w:r>
          </w:p>
        </w:tc>
        <w:tc>
          <w:tcPr>
            <w:tcW w:w="3055" w:type="dxa"/>
            <w:tcMar>
              <w:top w:w="28" w:type="dxa"/>
              <w:left w:w="28" w:type="dxa"/>
              <w:right w:w="28" w:type="dxa"/>
            </w:tcMar>
          </w:tcPr>
          <w:p w:rsidR="00182598" w:rsidRPr="007337BB" w:rsidRDefault="00182598" w:rsidP="006B61F8">
            <w:pPr>
              <w:pStyle w:val="Zkladntext"/>
              <w:spacing w:before="60" w:line="288" w:lineRule="auto"/>
              <w:rPr>
                <w:rFonts w:asciiTheme="minorHAnsi" w:hAnsiTheme="minorHAnsi" w:cstheme="minorHAnsi"/>
                <w:b/>
                <w:sz w:val="24"/>
                <w:szCs w:val="24"/>
              </w:rPr>
            </w:pPr>
            <w:r w:rsidRPr="007337BB">
              <w:rPr>
                <w:rFonts w:asciiTheme="minorHAnsi" w:hAnsiTheme="minorHAnsi" w:cstheme="minorHAnsi"/>
                <w:b/>
                <w:sz w:val="24"/>
                <w:szCs w:val="24"/>
              </w:rPr>
              <w:t>Krásná jizba DP.  Design pro demokracii 1927–1948</w:t>
            </w:r>
          </w:p>
          <w:p w:rsidR="00182598" w:rsidRDefault="00182598" w:rsidP="00D22048">
            <w:pPr>
              <w:pStyle w:val="Zkladntext"/>
              <w:spacing w:before="60" w:line="288" w:lineRule="auto"/>
              <w:rPr>
                <w:rFonts w:asciiTheme="minorHAnsi" w:hAnsiTheme="minorHAnsi" w:cstheme="minorHAnsi"/>
                <w:sz w:val="24"/>
                <w:szCs w:val="24"/>
              </w:rPr>
            </w:pPr>
            <w:r w:rsidRPr="007337BB">
              <w:rPr>
                <w:rFonts w:asciiTheme="minorHAnsi" w:hAnsiTheme="minorHAnsi" w:cstheme="minorHAnsi"/>
                <w:sz w:val="24"/>
                <w:szCs w:val="24"/>
              </w:rPr>
              <w:t>Komplexní zhodnocení klíčového fenoménu českého meziválečného designu a bytové kultury, nové určení autorství, datací, výrobců. Získání a využití archivních materiálů, fotografické dokumentace (archiv Družstevní práce, fotografie výloh a zboží). Interpretace funkcionalismu ve společenském kontextu meziválečného Československa. Navázání spolupráce a sdílení inf</w:t>
            </w:r>
            <w:r w:rsidR="00D22048">
              <w:rPr>
                <w:rFonts w:asciiTheme="minorHAnsi" w:hAnsiTheme="minorHAnsi" w:cstheme="minorHAnsi"/>
                <w:sz w:val="24"/>
                <w:szCs w:val="24"/>
              </w:rPr>
              <w:t>ormací se soukromými sběrateli.</w:t>
            </w:r>
          </w:p>
          <w:p w:rsidR="00D22048" w:rsidRPr="00D22048" w:rsidRDefault="00D22048" w:rsidP="00D22048">
            <w:pPr>
              <w:pStyle w:val="Zkladntext"/>
              <w:spacing w:before="60" w:line="288" w:lineRule="auto"/>
              <w:rPr>
                <w:rFonts w:asciiTheme="minorHAnsi" w:hAnsiTheme="minorHAnsi" w:cstheme="minorHAnsi"/>
                <w:sz w:val="24"/>
                <w:szCs w:val="24"/>
              </w:rPr>
            </w:pPr>
          </w:p>
        </w:tc>
      </w:tr>
      <w:tr w:rsidR="00182598" w:rsidRPr="00480D4C" w:rsidTr="006B61F8">
        <w:tc>
          <w:tcPr>
            <w:tcW w:w="2486"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bCs/>
                <w:sz w:val="24"/>
                <w:szCs w:val="24"/>
                <w:shd w:val="clear" w:color="auto" w:fill="FFFFFF"/>
              </w:rPr>
            </w:pPr>
            <w:r w:rsidRPr="00480D4C">
              <w:rPr>
                <w:rFonts w:asciiTheme="minorHAnsi" w:hAnsiTheme="minorHAnsi" w:cstheme="minorHAnsi"/>
                <w:bCs/>
                <w:sz w:val="24"/>
                <w:szCs w:val="24"/>
                <w:shd w:val="clear" w:color="auto" w:fill="FFFFFF"/>
              </w:rPr>
              <w:t>34.110</w:t>
            </w:r>
            <w:r>
              <w:rPr>
                <w:rFonts w:asciiTheme="minorHAnsi" w:hAnsiTheme="minorHAnsi" w:cstheme="minorHAnsi"/>
                <w:bCs/>
                <w:sz w:val="24"/>
                <w:szCs w:val="24"/>
                <w:shd w:val="clear" w:color="auto" w:fill="FFFFFF"/>
              </w:rPr>
              <w:t xml:space="preserve"> návštěvníků,</w:t>
            </w:r>
          </w:p>
          <w:p w:rsidR="00182598" w:rsidRPr="00480D4C" w:rsidRDefault="000959F3" w:rsidP="006B61F8">
            <w:pPr>
              <w:pStyle w:val="Zkladntext"/>
              <w:spacing w:before="60" w:line="288" w:lineRule="auto"/>
              <w:rPr>
                <w:rFonts w:asciiTheme="minorHAnsi" w:hAnsiTheme="minorHAnsi" w:cstheme="minorHAnsi"/>
                <w:sz w:val="24"/>
                <w:szCs w:val="24"/>
              </w:rPr>
            </w:pPr>
            <w:r>
              <w:rPr>
                <w:rFonts w:asciiTheme="minorHAnsi" w:hAnsiTheme="minorHAnsi" w:cstheme="minorHAnsi"/>
                <w:bCs/>
                <w:sz w:val="24"/>
                <w:szCs w:val="24"/>
                <w:shd w:val="clear" w:color="auto" w:fill="FFFFFF"/>
              </w:rPr>
              <w:t>d</w:t>
            </w:r>
            <w:r w:rsidR="00182598">
              <w:rPr>
                <w:rFonts w:asciiTheme="minorHAnsi" w:hAnsiTheme="minorHAnsi" w:cstheme="minorHAnsi"/>
                <w:bCs/>
                <w:sz w:val="24"/>
                <w:szCs w:val="24"/>
                <w:shd w:val="clear" w:color="auto" w:fill="FFFFFF"/>
              </w:rPr>
              <w:t>esignéři textilu, studenti oděvní tvorby, historici umění, badatelé v oblasti producentů a firem první republiky, zájemci o poválečné umění</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2019</w:t>
            </w:r>
          </w:p>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Datum a místo</w:t>
            </w:r>
            <w:r w:rsidRPr="00480D4C">
              <w:rPr>
                <w:rFonts w:asciiTheme="minorHAnsi" w:hAnsiTheme="minorHAnsi" w:cstheme="minorHAnsi"/>
                <w:sz w:val="24"/>
                <w:szCs w:val="24"/>
              </w:rPr>
              <w:t xml:space="preserve"> viz Příloha 8</w:t>
            </w:r>
          </w:p>
        </w:tc>
        <w:tc>
          <w:tcPr>
            <w:tcW w:w="1408" w:type="dxa"/>
            <w:tcMar>
              <w:top w:w="28" w:type="dxa"/>
              <w:left w:w="28" w:type="dxa"/>
              <w:right w:w="28" w:type="dxa"/>
            </w:tcMar>
          </w:tcPr>
          <w:p w:rsidR="00182598" w:rsidRDefault="00182598" w:rsidP="00DE506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300 exponátů,</w:t>
            </w:r>
          </w:p>
          <w:p w:rsidR="00182598" w:rsidRPr="00480D4C" w:rsidRDefault="00DE5068" w:rsidP="00DE506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u</w:t>
            </w:r>
            <w:r w:rsidR="00182598">
              <w:rPr>
                <w:rFonts w:asciiTheme="minorHAnsi" w:hAnsiTheme="minorHAnsi" w:cstheme="minorHAnsi"/>
                <w:sz w:val="24"/>
                <w:szCs w:val="24"/>
              </w:rPr>
              <w:t>nikátní prezentace exkluzivních exponátů ze soukromé zahraniční sbírky</w:t>
            </w:r>
          </w:p>
        </w:tc>
        <w:tc>
          <w:tcPr>
            <w:tcW w:w="3055"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b/>
                <w:sz w:val="24"/>
                <w:szCs w:val="24"/>
              </w:rPr>
            </w:pPr>
            <w:r w:rsidRPr="00AE0B32">
              <w:rPr>
                <w:rFonts w:asciiTheme="minorHAnsi" w:hAnsiTheme="minorHAnsi" w:cstheme="minorHAnsi"/>
                <w:b/>
                <w:sz w:val="24"/>
                <w:szCs w:val="24"/>
              </w:rPr>
              <w:t>Šílený hedvábník. Zika &amp; Lída Ascher: textil a móda</w:t>
            </w:r>
          </w:p>
          <w:p w:rsidR="00182598" w:rsidRPr="000677C9" w:rsidRDefault="00182598" w:rsidP="006B61F8">
            <w:pPr>
              <w:pStyle w:val="Zkladntext"/>
              <w:spacing w:before="60" w:line="288" w:lineRule="auto"/>
              <w:rPr>
                <w:rFonts w:asciiTheme="minorHAnsi" w:hAnsiTheme="minorHAnsi" w:cstheme="minorHAnsi"/>
                <w:sz w:val="24"/>
                <w:szCs w:val="24"/>
              </w:rPr>
            </w:pPr>
            <w:r w:rsidRPr="000677C9">
              <w:rPr>
                <w:rFonts w:asciiTheme="minorHAnsi" w:hAnsiTheme="minorHAnsi" w:cstheme="minorHAnsi"/>
                <w:sz w:val="24"/>
                <w:szCs w:val="24"/>
              </w:rPr>
              <w:t xml:space="preserve">První monografické zpracování světově významného textilního producenta a designéra českého původu. Představení unikátních artefaktů ze zahraničních sbírek českému publiku. </w:t>
            </w:r>
            <w:r w:rsidRPr="000677C9">
              <w:rPr>
                <w:rFonts w:asciiTheme="minorHAnsi" w:hAnsiTheme="minorHAnsi" w:cstheme="minorHAnsi"/>
                <w:sz w:val="24"/>
                <w:szCs w:val="24"/>
              </w:rPr>
              <w:lastRenderedPageBreak/>
              <w:t>Zhodnocení českého přínosu světovému designu. Sdílení poznatků a dokumentačních materiálů k historii českých producentů a designérů se zahraničními sbírkami a archivy.</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lastRenderedPageBreak/>
              <w:t>30</w:t>
            </w:r>
            <w:r w:rsidR="009D081C">
              <w:rPr>
                <w:rFonts w:asciiTheme="minorHAnsi" w:hAnsiTheme="minorHAnsi" w:cstheme="minorHAnsi"/>
                <w:sz w:val="24"/>
                <w:szCs w:val="24"/>
              </w:rPr>
              <w:t>0</w:t>
            </w:r>
            <w:r>
              <w:rPr>
                <w:rFonts w:asciiTheme="minorHAnsi" w:hAnsiTheme="minorHAnsi" w:cstheme="minorHAnsi"/>
                <w:sz w:val="24"/>
                <w:szCs w:val="24"/>
              </w:rPr>
              <w:t>.000 návštěvníků Milánského Trienále, zájemci o design a problematiku udržitelnosti, designéři, teoretici, výrobci, studenti uměleckých škol</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2019</w:t>
            </w:r>
          </w:p>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Datum a místo</w:t>
            </w:r>
            <w:r w:rsidRPr="00480D4C">
              <w:rPr>
                <w:rFonts w:asciiTheme="minorHAnsi" w:hAnsiTheme="minorHAnsi" w:cstheme="minorHAnsi"/>
                <w:sz w:val="24"/>
                <w:szCs w:val="24"/>
              </w:rPr>
              <w:t xml:space="preserve"> viz Příloha 8</w:t>
            </w:r>
          </w:p>
        </w:tc>
        <w:tc>
          <w:tcPr>
            <w:tcW w:w="1408"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multimediální instalace, přístupná 6 měsíců</w:t>
            </w:r>
          </w:p>
        </w:tc>
        <w:tc>
          <w:tcPr>
            <w:tcW w:w="3055" w:type="dxa"/>
            <w:tcMar>
              <w:top w:w="28" w:type="dxa"/>
              <w:left w:w="28" w:type="dxa"/>
              <w:right w:w="28" w:type="dxa"/>
            </w:tcMar>
          </w:tcPr>
          <w:p w:rsidR="00182598" w:rsidRDefault="00182598" w:rsidP="006B61F8">
            <w:pPr>
              <w:pStyle w:val="Zkladntext"/>
              <w:spacing w:before="60" w:line="288" w:lineRule="auto"/>
              <w:jc w:val="both"/>
              <w:rPr>
                <w:rFonts w:asciiTheme="minorHAnsi" w:hAnsiTheme="minorHAnsi" w:cstheme="minorHAnsi"/>
                <w:b/>
                <w:sz w:val="24"/>
                <w:szCs w:val="24"/>
              </w:rPr>
            </w:pPr>
            <w:r w:rsidRPr="000677C9">
              <w:rPr>
                <w:rFonts w:asciiTheme="minorHAnsi" w:hAnsiTheme="minorHAnsi" w:cstheme="minorHAnsi"/>
                <w:b/>
                <w:sz w:val="24"/>
                <w:szCs w:val="24"/>
              </w:rPr>
              <w:t>Out of Power Tower / Lithopia</w:t>
            </w:r>
          </w:p>
          <w:p w:rsidR="00182598" w:rsidRPr="000677C9" w:rsidRDefault="00182598" w:rsidP="006B61F8">
            <w:pPr>
              <w:pStyle w:val="Zkladntext"/>
              <w:spacing w:before="60" w:line="288" w:lineRule="auto"/>
              <w:rPr>
                <w:rFonts w:asciiTheme="minorHAnsi" w:hAnsiTheme="minorHAnsi" w:cstheme="minorHAnsi"/>
                <w:b/>
                <w:sz w:val="24"/>
                <w:szCs w:val="24"/>
              </w:rPr>
            </w:pPr>
            <w:r w:rsidRPr="00480D4C">
              <w:rPr>
                <w:rFonts w:asciiTheme="minorHAnsi" w:hAnsiTheme="minorHAnsi" w:cstheme="minorHAnsi"/>
                <w:sz w:val="24"/>
                <w:szCs w:val="24"/>
              </w:rPr>
              <w:t>Expozice ČR realizovaná UPM na XXII. Trienále v</w:t>
            </w:r>
            <w:r>
              <w:rPr>
                <w:rFonts w:asciiTheme="minorHAnsi" w:hAnsiTheme="minorHAnsi" w:cstheme="minorHAnsi"/>
                <w:sz w:val="24"/>
                <w:szCs w:val="24"/>
              </w:rPr>
              <w:t> </w:t>
            </w:r>
            <w:r w:rsidRPr="00480D4C">
              <w:rPr>
                <w:rFonts w:asciiTheme="minorHAnsi" w:hAnsiTheme="minorHAnsi" w:cstheme="minorHAnsi"/>
                <w:sz w:val="24"/>
                <w:szCs w:val="24"/>
              </w:rPr>
              <w:t>Miláně</w:t>
            </w:r>
            <w:r>
              <w:rPr>
                <w:rFonts w:asciiTheme="minorHAnsi" w:hAnsiTheme="minorHAnsi" w:cstheme="minorHAnsi"/>
                <w:sz w:val="24"/>
                <w:szCs w:val="24"/>
              </w:rPr>
              <w:t>, tematizovaná aktuální problematikou udržitelnosti. Zhodnocení přínosu současného designu a umění k celospolečenským otázkám přírodních zdrojů, životního prostředí a etiky výroby.</w:t>
            </w:r>
          </w:p>
        </w:tc>
      </w:tr>
      <w:tr w:rsidR="00182598" w:rsidRPr="00480D4C" w:rsidTr="006B61F8">
        <w:tc>
          <w:tcPr>
            <w:tcW w:w="2486" w:type="dxa"/>
            <w:tcMar>
              <w:top w:w="28" w:type="dxa"/>
              <w:left w:w="28" w:type="dxa"/>
              <w:right w:w="28" w:type="dxa"/>
            </w:tcMar>
          </w:tcPr>
          <w:p w:rsidR="00182598" w:rsidRPr="00A60FD4" w:rsidRDefault="00D72B56"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50.869</w:t>
            </w:r>
            <w:r w:rsidR="00182598" w:rsidRPr="00A60FD4">
              <w:rPr>
                <w:rFonts w:asciiTheme="minorHAnsi" w:hAnsiTheme="minorHAnsi" w:cstheme="minorHAnsi"/>
                <w:sz w:val="24"/>
                <w:szCs w:val="24"/>
              </w:rPr>
              <w:t xml:space="preserve"> návštěvníků významných japonských muzejních institucí: Okazaki Mindscape Museum, Toyama Prefectural Museum of Art and Design, Setagaya Art Museum, </w:t>
            </w:r>
            <w:r w:rsidR="00182598" w:rsidRPr="00A60FD4">
              <w:rPr>
                <w:rFonts w:asciiTheme="minorHAnsi" w:eastAsia="Times New Roman" w:hAnsiTheme="minorHAnsi" w:cstheme="minorHAnsi"/>
                <w:sz w:val="24"/>
                <w:szCs w:val="24"/>
              </w:rPr>
              <w:t>The National Museum of Modern Art, Kjótó,</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2019,</w:t>
            </w:r>
          </w:p>
          <w:p w:rsidR="00182598" w:rsidRPr="00480D4C"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sz w:val="24"/>
                <w:szCs w:val="24"/>
              </w:rPr>
              <w:t>Data a místa viz Příloha 8</w:t>
            </w:r>
          </w:p>
        </w:tc>
        <w:tc>
          <w:tcPr>
            <w:tcW w:w="1408" w:type="dxa"/>
            <w:tcMar>
              <w:top w:w="28" w:type="dxa"/>
              <w:left w:w="28" w:type="dxa"/>
              <w:right w:w="28" w:type="dxa"/>
            </w:tcMar>
          </w:tcPr>
          <w:p w:rsidR="00182598" w:rsidRPr="00480D4C" w:rsidRDefault="006558F4"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20</w:t>
            </w:r>
            <w:r w:rsidR="00182598">
              <w:rPr>
                <w:rFonts w:asciiTheme="minorHAnsi" w:hAnsiTheme="minorHAnsi" w:cstheme="minorHAnsi"/>
                <w:sz w:val="24"/>
                <w:szCs w:val="24"/>
              </w:rPr>
              <w:t>0 exponátů, putovní výstava na třech místech</w:t>
            </w:r>
          </w:p>
        </w:tc>
        <w:tc>
          <w:tcPr>
            <w:tcW w:w="3055"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b/>
                <w:sz w:val="24"/>
                <w:szCs w:val="24"/>
              </w:rPr>
            </w:pPr>
            <w:r w:rsidRPr="00A60FD4">
              <w:rPr>
                <w:rFonts w:asciiTheme="minorHAnsi" w:hAnsiTheme="minorHAnsi" w:cstheme="minorHAnsi"/>
                <w:b/>
                <w:sz w:val="24"/>
                <w:szCs w:val="24"/>
              </w:rPr>
              <w:t>A Hundred Years of Czech Design</w:t>
            </w:r>
          </w:p>
          <w:p w:rsidR="00182598" w:rsidRPr="00A60FD4" w:rsidRDefault="00182598" w:rsidP="006B61F8">
            <w:pPr>
              <w:pStyle w:val="Zkladntext"/>
              <w:spacing w:before="60" w:line="288" w:lineRule="auto"/>
              <w:rPr>
                <w:rFonts w:asciiTheme="minorHAnsi" w:hAnsiTheme="minorHAnsi" w:cstheme="minorHAnsi"/>
                <w:sz w:val="24"/>
                <w:szCs w:val="24"/>
              </w:rPr>
            </w:pPr>
            <w:r w:rsidRPr="00A60FD4">
              <w:rPr>
                <w:rFonts w:asciiTheme="minorHAnsi" w:hAnsiTheme="minorHAnsi" w:cstheme="minorHAnsi"/>
                <w:sz w:val="24"/>
                <w:szCs w:val="24"/>
              </w:rPr>
              <w:t>Reprezentativní přehlídka stoleté historie českého designu v mezinárodním kontextu, propagace českého kulturního dědictví v zahraničí.</w:t>
            </w:r>
            <w:r>
              <w:rPr>
                <w:rFonts w:asciiTheme="minorHAnsi" w:hAnsiTheme="minorHAnsi" w:cstheme="minorHAnsi"/>
                <w:sz w:val="24"/>
                <w:szCs w:val="24"/>
              </w:rPr>
              <w:t xml:space="preserve"> Navázání cenných kontaktů a výměny poznatků. Zhodnocení českého designu ve světovém kontextu.</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 xml:space="preserve">116.000 návštěvníků významných čínských muzejních institucí, zájemci o evropské řemeslo kolem roku 1900, historikové umění, designéři, studenti uměleckých škol </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2019,</w:t>
            </w:r>
          </w:p>
          <w:p w:rsidR="00182598" w:rsidRPr="00480D4C" w:rsidRDefault="00182598" w:rsidP="006B61F8">
            <w:pPr>
              <w:pStyle w:val="Zkladntext"/>
              <w:spacing w:before="60" w:line="288" w:lineRule="auto"/>
              <w:rPr>
                <w:rFonts w:asciiTheme="minorHAnsi" w:hAnsiTheme="minorHAnsi" w:cstheme="minorHAnsi"/>
                <w:sz w:val="24"/>
                <w:szCs w:val="24"/>
              </w:rPr>
            </w:pPr>
            <w:r w:rsidRPr="00480D4C">
              <w:rPr>
                <w:rFonts w:asciiTheme="minorHAnsi" w:hAnsiTheme="minorHAnsi" w:cstheme="minorHAnsi"/>
                <w:sz w:val="24"/>
                <w:szCs w:val="24"/>
              </w:rPr>
              <w:t>Data a místa viz Příloha 8</w:t>
            </w:r>
          </w:p>
        </w:tc>
        <w:tc>
          <w:tcPr>
            <w:tcW w:w="1408"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300 exponátů, putovní výstava na čtyřech místech</w:t>
            </w:r>
          </w:p>
        </w:tc>
        <w:tc>
          <w:tcPr>
            <w:tcW w:w="3055" w:type="dxa"/>
            <w:tcMar>
              <w:top w:w="28" w:type="dxa"/>
              <w:left w:w="28" w:type="dxa"/>
              <w:right w:w="28" w:type="dxa"/>
            </w:tcMar>
          </w:tcPr>
          <w:p w:rsidR="00182598" w:rsidRDefault="00182598" w:rsidP="006B61F8">
            <w:pPr>
              <w:pStyle w:val="Zkladntext"/>
              <w:spacing w:before="60" w:line="288" w:lineRule="auto"/>
              <w:jc w:val="both"/>
              <w:rPr>
                <w:rFonts w:asciiTheme="minorHAnsi" w:hAnsiTheme="minorHAnsi" w:cstheme="minorHAnsi"/>
                <w:b/>
                <w:sz w:val="24"/>
                <w:szCs w:val="24"/>
              </w:rPr>
            </w:pPr>
            <w:r w:rsidRPr="00A60FD4">
              <w:rPr>
                <w:rFonts w:asciiTheme="minorHAnsi" w:hAnsiTheme="minorHAnsi" w:cstheme="minorHAnsi"/>
                <w:b/>
                <w:sz w:val="24"/>
                <w:szCs w:val="24"/>
              </w:rPr>
              <w:t>Alfons Mucha – The Pioneer of Art Nouveau</w:t>
            </w:r>
          </w:p>
          <w:p w:rsidR="00182598" w:rsidRPr="00A60FD4" w:rsidRDefault="00182598" w:rsidP="00CC4425">
            <w:pPr>
              <w:pStyle w:val="Zkladntext"/>
              <w:spacing w:before="60" w:line="288" w:lineRule="auto"/>
              <w:rPr>
                <w:rFonts w:asciiTheme="minorHAnsi" w:hAnsiTheme="minorHAnsi" w:cstheme="minorHAnsi"/>
                <w:b/>
                <w:sz w:val="24"/>
                <w:szCs w:val="24"/>
              </w:rPr>
            </w:pPr>
            <w:r w:rsidRPr="00480D4C">
              <w:rPr>
                <w:rFonts w:asciiTheme="minorHAnsi" w:hAnsiTheme="minorHAnsi" w:cstheme="minorHAnsi"/>
                <w:sz w:val="24"/>
                <w:szCs w:val="24"/>
              </w:rPr>
              <w:t>Prezentace národního kulturního dědictví ve významných institucích v Číně, navázání odborných kontaktů</w:t>
            </w:r>
            <w:r>
              <w:rPr>
                <w:rFonts w:asciiTheme="minorHAnsi" w:hAnsiTheme="minorHAnsi" w:cstheme="minorHAnsi"/>
                <w:sz w:val="24"/>
                <w:szCs w:val="24"/>
              </w:rPr>
              <w:t xml:space="preserve">, zhodnocení díla A. Muchy v mezinárodním kontextu, zhodnocení aktuální reflexe </w:t>
            </w:r>
            <w:r>
              <w:rPr>
                <w:rFonts w:asciiTheme="minorHAnsi" w:hAnsiTheme="minorHAnsi" w:cstheme="minorHAnsi"/>
                <w:sz w:val="24"/>
                <w:szCs w:val="24"/>
              </w:rPr>
              <w:lastRenderedPageBreak/>
              <w:t>jeho díla</w:t>
            </w:r>
            <w:r w:rsidR="00102364">
              <w:rPr>
                <w:rFonts w:asciiTheme="minorHAnsi" w:hAnsiTheme="minorHAnsi" w:cstheme="minorHAnsi"/>
                <w:sz w:val="24"/>
                <w:szCs w:val="24"/>
              </w:rPr>
              <w:t>.</w:t>
            </w:r>
          </w:p>
        </w:tc>
      </w:tr>
      <w:tr w:rsidR="00182598" w:rsidRPr="00480D4C" w:rsidTr="006B61F8">
        <w:tc>
          <w:tcPr>
            <w:tcW w:w="2486"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lastRenderedPageBreak/>
              <w:t>700.000 návštěvníků Milánského Trienále, odborná veřejnost – teoretikové, designéři, zájemci o design, výrobci, umělci, studenti uměleckých škol</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2022</w:t>
            </w:r>
          </w:p>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Datum a místo viz Příloha 8</w:t>
            </w:r>
          </w:p>
        </w:tc>
        <w:tc>
          <w:tcPr>
            <w:tcW w:w="1408" w:type="dxa"/>
            <w:tcMar>
              <w:top w:w="28" w:type="dxa"/>
              <w:left w:w="28" w:type="dxa"/>
              <w:right w:w="28" w:type="dxa"/>
            </w:tcMar>
          </w:tcPr>
          <w:p w:rsidR="00182598" w:rsidRPr="00480D4C" w:rsidRDefault="00182598" w:rsidP="0023742E">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multimediální expozice, přístupná 6 měsíců</w:t>
            </w:r>
          </w:p>
        </w:tc>
        <w:tc>
          <w:tcPr>
            <w:tcW w:w="3055" w:type="dxa"/>
            <w:tcMar>
              <w:top w:w="28" w:type="dxa"/>
              <w:left w:w="28" w:type="dxa"/>
              <w:right w:w="28" w:type="dxa"/>
            </w:tcMar>
          </w:tcPr>
          <w:p w:rsidR="00182598" w:rsidRPr="00480D4C" w:rsidRDefault="00182598" w:rsidP="006B61F8">
            <w:pPr>
              <w:pStyle w:val="Zkladntext"/>
              <w:spacing w:before="60" w:line="288" w:lineRule="auto"/>
              <w:rPr>
                <w:rFonts w:asciiTheme="minorHAnsi" w:hAnsiTheme="minorHAnsi" w:cstheme="minorHAnsi"/>
                <w:sz w:val="24"/>
                <w:szCs w:val="24"/>
              </w:rPr>
            </w:pPr>
            <w:r w:rsidRPr="00B231E5">
              <w:rPr>
                <w:rFonts w:asciiTheme="minorHAnsi" w:hAnsiTheme="minorHAnsi" w:cstheme="minorHAnsi"/>
                <w:b/>
                <w:sz w:val="24"/>
                <w:szCs w:val="24"/>
              </w:rPr>
              <w:t>Casa immaginaria: Living in a Dream</w:t>
            </w:r>
            <w:r w:rsidRPr="00480D4C">
              <w:rPr>
                <w:rFonts w:asciiTheme="minorHAnsi" w:hAnsiTheme="minorHAnsi" w:cstheme="minorHAnsi"/>
                <w:i/>
                <w:sz w:val="24"/>
                <w:szCs w:val="24"/>
              </w:rPr>
              <w:t>,</w:t>
            </w:r>
            <w:r w:rsidRPr="00480D4C">
              <w:rPr>
                <w:rFonts w:asciiTheme="minorHAnsi" w:hAnsiTheme="minorHAnsi" w:cstheme="minorHAnsi"/>
                <w:sz w:val="24"/>
                <w:szCs w:val="24"/>
              </w:rPr>
              <w:t xml:space="preserve"> expozice ČR realizovaná UPM pro XXIII. Triennale di Milano</w:t>
            </w:r>
            <w:r>
              <w:rPr>
                <w:rFonts w:asciiTheme="minorHAnsi" w:hAnsiTheme="minorHAnsi" w:cstheme="minorHAnsi"/>
                <w:sz w:val="24"/>
                <w:szCs w:val="24"/>
              </w:rPr>
              <w:t>. Reprezentace českého umění a designu v zahraničí. Zhodnocení aktuálních tendencí v designu a bytové kultuře. Navázání odborných kontaktů s evropskou designérskou komunitou, teoretiky a výrobci.</w:t>
            </w:r>
          </w:p>
        </w:tc>
      </w:tr>
      <w:tr w:rsidR="00182598" w:rsidRPr="00480D4C" w:rsidTr="006B61F8">
        <w:tc>
          <w:tcPr>
            <w:tcW w:w="2486" w:type="dxa"/>
            <w:tcMar>
              <w:top w:w="28" w:type="dxa"/>
              <w:left w:w="28" w:type="dxa"/>
              <w:right w:w="28" w:type="dxa"/>
            </w:tcMar>
          </w:tcPr>
          <w:p w:rsidR="00182598" w:rsidRPr="00480D4C" w:rsidRDefault="00182598" w:rsidP="00CC4425">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 xml:space="preserve">30.000 návštěvníků </w:t>
            </w:r>
            <w:r w:rsidRPr="00A10ED7">
              <w:rPr>
                <w:rFonts w:asciiTheme="minorHAnsi" w:hAnsiTheme="minorHAnsi" w:cstheme="minorHAnsi"/>
                <w:sz w:val="24"/>
                <w:szCs w:val="24"/>
              </w:rPr>
              <w:t>Musée Photo Elysée, Lausanne</w:t>
            </w:r>
            <w:r w:rsidR="00CC4425">
              <w:rPr>
                <w:rFonts w:asciiTheme="minorHAnsi" w:hAnsiTheme="minorHAnsi" w:cstheme="minorHAnsi"/>
                <w:sz w:val="24"/>
                <w:szCs w:val="24"/>
              </w:rPr>
              <w:t>,</w:t>
            </w:r>
            <w:r>
              <w:rPr>
                <w:rFonts w:asciiTheme="minorHAnsi" w:hAnsiTheme="minorHAnsi" w:cstheme="minorHAnsi"/>
                <w:sz w:val="24"/>
                <w:szCs w:val="24"/>
              </w:rPr>
              <w:t xml:space="preserve"> zájemci o fotografii 20. století, studenti uměleckých škol, umělci, sběratelská komunita, teoretici fotografie a vizuální kultury</w:t>
            </w:r>
          </w:p>
        </w:tc>
        <w:tc>
          <w:tcPr>
            <w:tcW w:w="709" w:type="dxa"/>
            <w:tcMar>
              <w:top w:w="28" w:type="dxa"/>
              <w:left w:w="28" w:type="dxa"/>
              <w:right w:w="28" w:type="dxa"/>
            </w:tcMar>
          </w:tcPr>
          <w:p w:rsidR="00182598" w:rsidRPr="00480D4C" w:rsidRDefault="00182598"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Ekrit</w:t>
            </w:r>
          </w:p>
        </w:tc>
        <w:tc>
          <w:tcPr>
            <w:tcW w:w="983" w:type="dxa"/>
            <w:tcMar>
              <w:top w:w="28" w:type="dxa"/>
              <w:left w:w="28" w:type="dxa"/>
              <w:right w:w="28" w:type="dxa"/>
            </w:tcMar>
          </w:tcPr>
          <w:p w:rsidR="00182598"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2022 - 2023</w:t>
            </w:r>
          </w:p>
          <w:p w:rsidR="00182598" w:rsidRPr="00480D4C" w:rsidRDefault="00182598" w:rsidP="006B61F8">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Datum a místo viz Příloha 8</w:t>
            </w:r>
          </w:p>
        </w:tc>
        <w:tc>
          <w:tcPr>
            <w:tcW w:w="1408" w:type="dxa"/>
            <w:tcMar>
              <w:top w:w="28" w:type="dxa"/>
              <w:left w:w="28" w:type="dxa"/>
              <w:right w:w="28" w:type="dxa"/>
            </w:tcMar>
          </w:tcPr>
          <w:p w:rsidR="00182598" w:rsidRPr="00480D4C" w:rsidRDefault="006558F4" w:rsidP="006B61F8">
            <w:pPr>
              <w:pStyle w:val="Zkladntext"/>
              <w:spacing w:before="60" w:line="288" w:lineRule="auto"/>
              <w:jc w:val="both"/>
              <w:rPr>
                <w:rFonts w:asciiTheme="minorHAnsi" w:hAnsiTheme="minorHAnsi" w:cstheme="minorHAnsi"/>
                <w:sz w:val="24"/>
                <w:szCs w:val="24"/>
              </w:rPr>
            </w:pPr>
            <w:r>
              <w:rPr>
                <w:rFonts w:asciiTheme="minorHAnsi" w:hAnsiTheme="minorHAnsi" w:cstheme="minorHAnsi"/>
                <w:sz w:val="24"/>
                <w:szCs w:val="24"/>
              </w:rPr>
              <w:t>3</w:t>
            </w:r>
            <w:r w:rsidR="00182598">
              <w:rPr>
                <w:rFonts w:asciiTheme="minorHAnsi" w:hAnsiTheme="minorHAnsi" w:cstheme="minorHAnsi"/>
                <w:sz w:val="24"/>
                <w:szCs w:val="24"/>
              </w:rPr>
              <w:t>00 exponátů</w:t>
            </w:r>
          </w:p>
        </w:tc>
        <w:tc>
          <w:tcPr>
            <w:tcW w:w="3055" w:type="dxa"/>
            <w:tcMar>
              <w:top w:w="28" w:type="dxa"/>
              <w:left w:w="28" w:type="dxa"/>
              <w:right w:w="28" w:type="dxa"/>
            </w:tcMar>
          </w:tcPr>
          <w:p w:rsidR="00182598" w:rsidRPr="00A10ED7" w:rsidRDefault="00182598" w:rsidP="00CC4425">
            <w:pPr>
              <w:pStyle w:val="Zkladntext"/>
              <w:spacing w:before="60" w:line="288" w:lineRule="auto"/>
              <w:rPr>
                <w:rFonts w:asciiTheme="minorHAnsi" w:hAnsiTheme="minorHAnsi" w:cstheme="minorHAnsi"/>
                <w:b/>
                <w:sz w:val="24"/>
                <w:szCs w:val="24"/>
              </w:rPr>
            </w:pPr>
            <w:r w:rsidRPr="00A10ED7">
              <w:rPr>
                <w:rFonts w:asciiTheme="minorHAnsi" w:hAnsiTheme="minorHAnsi" w:cstheme="minorHAnsi"/>
                <w:b/>
                <w:sz w:val="24"/>
                <w:szCs w:val="24"/>
              </w:rPr>
              <w:t>Josef KOUDELKA: IKONAR</w:t>
            </w:r>
          </w:p>
          <w:p w:rsidR="00182598" w:rsidRPr="00480D4C" w:rsidRDefault="00182598" w:rsidP="00CC4425">
            <w:pPr>
              <w:pStyle w:val="Zkladntext"/>
              <w:spacing w:before="60" w:line="288" w:lineRule="auto"/>
              <w:rPr>
                <w:rFonts w:asciiTheme="minorHAnsi" w:hAnsiTheme="minorHAnsi" w:cstheme="minorHAnsi"/>
                <w:sz w:val="24"/>
                <w:szCs w:val="24"/>
              </w:rPr>
            </w:pPr>
            <w:r>
              <w:rPr>
                <w:rFonts w:asciiTheme="minorHAnsi" w:hAnsiTheme="minorHAnsi" w:cstheme="minorHAnsi"/>
                <w:sz w:val="24"/>
                <w:szCs w:val="24"/>
              </w:rPr>
              <w:t>Reprezentativní přehlídka světově významného českého autora. Interpretace jeho díla v evropském kontextu.</w:t>
            </w:r>
          </w:p>
        </w:tc>
      </w:tr>
    </w:tbl>
    <w:p w:rsidR="00182598" w:rsidRDefault="00182598" w:rsidP="00684C5E">
      <w:pPr>
        <w:spacing w:after="0"/>
        <w:rPr>
          <w:rFonts w:cstheme="minorHAnsi"/>
          <w:color w:val="000000"/>
          <w:sz w:val="24"/>
          <w:szCs w:val="24"/>
          <w:shd w:val="clear" w:color="auto" w:fill="FFFFFF"/>
        </w:rPr>
      </w:pPr>
    </w:p>
    <w:p w:rsidR="00684C5E" w:rsidRDefault="00684C5E" w:rsidP="00684C5E">
      <w:pPr>
        <w:spacing w:after="0"/>
        <w:rPr>
          <w:rFonts w:cstheme="minorHAnsi"/>
          <w:color w:val="000000"/>
          <w:sz w:val="24"/>
          <w:szCs w:val="24"/>
          <w:shd w:val="clear" w:color="auto" w:fill="FFFFFF"/>
        </w:rPr>
      </w:pPr>
    </w:p>
    <w:p w:rsidR="00634769" w:rsidRPr="000F25CC" w:rsidRDefault="006A1143" w:rsidP="000F25CC">
      <w:pPr>
        <w:pStyle w:val="Nadpis1"/>
      </w:pPr>
      <w:bookmarkStart w:id="89" w:name="_Toc506490114"/>
      <w:bookmarkStart w:id="90" w:name="_Toc506640520"/>
      <w:bookmarkStart w:id="91" w:name="_Toc128217594"/>
      <w:bookmarkStart w:id="92" w:name="_Toc128251287"/>
      <w:bookmarkStart w:id="93" w:name="_Toc141719793"/>
      <w:r w:rsidRPr="002E43E7">
        <w:t>2.8 Popularizace a další specifické výzkumné aktivity VO</w:t>
      </w:r>
      <w:bookmarkEnd w:id="89"/>
      <w:bookmarkEnd w:id="90"/>
      <w:bookmarkEnd w:id="91"/>
      <w:bookmarkEnd w:id="92"/>
      <w:bookmarkEnd w:id="93"/>
    </w:p>
    <w:p w:rsidR="002A7EDA" w:rsidRPr="002E43E7" w:rsidRDefault="002A7EDA" w:rsidP="00F85710">
      <w:pPr>
        <w:pStyle w:val="Nadpis1"/>
      </w:pPr>
      <w:bookmarkStart w:id="94" w:name="_Toc141719794"/>
      <w:r w:rsidRPr="002E43E7">
        <w:t>2.8.1 Popularizace</w:t>
      </w:r>
      <w:bookmarkEnd w:id="88"/>
      <w:bookmarkEnd w:id="94"/>
    </w:p>
    <w:p w:rsidR="00684C5E" w:rsidRDefault="00684C5E" w:rsidP="008D0FD3">
      <w:pPr>
        <w:spacing w:after="0"/>
        <w:rPr>
          <w:rFonts w:eastAsia="Calibri" w:cstheme="minorHAnsi"/>
          <w:b/>
          <w:bCs/>
          <w:color w:val="006FC0"/>
          <w:sz w:val="24"/>
          <w:szCs w:val="24"/>
        </w:rPr>
      </w:pPr>
    </w:p>
    <w:p w:rsidR="002A7EDA" w:rsidRPr="00CF25F6" w:rsidRDefault="002A7EDA" w:rsidP="008D0FD3">
      <w:pPr>
        <w:spacing w:after="0"/>
        <w:rPr>
          <w:rFonts w:cstheme="minorHAnsi"/>
          <w:b/>
          <w:sz w:val="24"/>
          <w:szCs w:val="24"/>
        </w:rPr>
      </w:pPr>
      <w:r w:rsidRPr="00945B3E">
        <w:rPr>
          <w:rFonts w:cstheme="minorHAnsi"/>
          <w:b/>
          <w:sz w:val="24"/>
          <w:szCs w:val="24"/>
        </w:rPr>
        <w:t>Web a sociální sítě</w:t>
      </w:r>
    </w:p>
    <w:p w:rsidR="008F1AF0" w:rsidRDefault="002A7EDA" w:rsidP="008D0FD3">
      <w:pPr>
        <w:spacing w:after="0" w:line="276" w:lineRule="auto"/>
        <w:rPr>
          <w:rFonts w:cstheme="minorHAnsi"/>
          <w:sz w:val="24"/>
          <w:szCs w:val="24"/>
        </w:rPr>
      </w:pPr>
      <w:r w:rsidRPr="00945B3E">
        <w:rPr>
          <w:rFonts w:cstheme="minorHAnsi"/>
          <w:sz w:val="24"/>
          <w:szCs w:val="24"/>
        </w:rPr>
        <w:t>V roce 2019 došlo k inovaci a rozšíření webových stránek, v jejichž rámci vznikla v roce 2020 platforma Muzeum žije!, efektivně sloužící jako popularizační nástroj zejména v době pandemických opatření a uzavření muzea, kdy se etabloval jako periodický informační zdroj nejen o veřejných aktivitách instituce, ale i o sbírkách, fondech a restaurátorských aktivit</w:t>
      </w:r>
      <w:r w:rsidR="002E2B52">
        <w:rPr>
          <w:rFonts w:cstheme="minorHAnsi"/>
          <w:sz w:val="24"/>
          <w:szCs w:val="24"/>
        </w:rPr>
        <w:t xml:space="preserve">ách. V současné době evidujeme </w:t>
      </w:r>
      <w:r w:rsidRPr="00945B3E">
        <w:rPr>
          <w:rFonts w:cstheme="minorHAnsi"/>
          <w:sz w:val="24"/>
          <w:szCs w:val="24"/>
        </w:rPr>
        <w:t>téměř 80 tisíc uživatelů webových stránek, z toho je 80 procent z ČR. Ze zahraničních uživatelů převládají uživatelé z USA (téměř 4 procenta), Německa, Slovenska a Velké Británie. Ke komunikaci nejvíce využíváme sociální sítě Facebook, která nejlépe odpovídá struktuře návštěvníků a příznivců muzea</w:t>
      </w:r>
      <w:r w:rsidR="00C41CBD">
        <w:rPr>
          <w:rFonts w:cstheme="minorHAnsi"/>
          <w:sz w:val="24"/>
          <w:szCs w:val="24"/>
        </w:rPr>
        <w:t>. Dosah FB se blíží k 300 tisíců</w:t>
      </w:r>
      <w:r w:rsidRPr="00945B3E">
        <w:rPr>
          <w:rFonts w:cstheme="minorHAnsi"/>
          <w:sz w:val="24"/>
          <w:szCs w:val="24"/>
        </w:rPr>
        <w:t xml:space="preserve">m a počet sledujících dosahuje na 12 tisíc. Průběžně narůstá počet sledujících na Instagramu a na </w:t>
      </w:r>
      <w:r w:rsidRPr="00945B3E">
        <w:rPr>
          <w:rFonts w:cstheme="minorHAnsi"/>
          <w:sz w:val="24"/>
          <w:szCs w:val="24"/>
        </w:rPr>
        <w:lastRenderedPageBreak/>
        <w:t xml:space="preserve">muzejním kanálu YouTube, kde prezentujeme přednášky, komentované prohlídky a videa ze zákulisí muzea </w:t>
      </w:r>
      <w:hyperlink r:id="rId46" w:history="1">
        <w:r>
          <w:rPr>
            <w:rStyle w:val="Hypertextovodkaz"/>
            <w:rFonts w:cstheme="minorHAnsi"/>
          </w:rPr>
          <w:t>https://www.upm.cz/</w:t>
        </w:r>
      </w:hyperlink>
      <w:r>
        <w:rPr>
          <w:rStyle w:val="Hypertextovodkaz"/>
          <w:rFonts w:cstheme="minorHAnsi"/>
        </w:rPr>
        <w:t xml:space="preserve"> ,</w:t>
      </w:r>
      <w:r>
        <w:rPr>
          <w:rFonts w:cstheme="minorHAnsi"/>
        </w:rPr>
        <w:t xml:space="preserve"> </w:t>
      </w:r>
      <w:hyperlink r:id="rId47" w:history="1">
        <w:r>
          <w:rPr>
            <w:rStyle w:val="Hypertextovodkaz"/>
            <w:rFonts w:cstheme="minorHAnsi"/>
          </w:rPr>
          <w:t>https://www.facebook.com/upmpraha/</w:t>
        </w:r>
      </w:hyperlink>
      <w:r>
        <w:rPr>
          <w:rStyle w:val="Hypertextovodkaz"/>
          <w:rFonts w:cstheme="minorHAnsi"/>
        </w:rPr>
        <w:t xml:space="preserve"> </w:t>
      </w:r>
      <w:hyperlink r:id="rId48" w:history="1">
        <w:r>
          <w:rPr>
            <w:rStyle w:val="Hypertextovodkaz"/>
            <w:rFonts w:cstheme="minorHAnsi"/>
          </w:rPr>
          <w:t>https://www.instagram.com/upm_prague/</w:t>
        </w:r>
      </w:hyperlink>
      <w:r w:rsidR="008F1AF0">
        <w:rPr>
          <w:rFonts w:cstheme="minorHAnsi"/>
          <w:sz w:val="24"/>
          <w:szCs w:val="24"/>
        </w:rPr>
        <w:t xml:space="preserve"> </w:t>
      </w:r>
      <w:hyperlink r:id="rId49" w:history="1">
        <w:r>
          <w:rPr>
            <w:rStyle w:val="Hypertextovodkaz"/>
            <w:rFonts w:cstheme="minorHAnsi"/>
          </w:rPr>
          <w:t>https://www.youtube.com/channel/UCDyqLaZk5lYz7aJbqsax31Q</w:t>
        </w:r>
      </w:hyperlink>
      <w:r w:rsidR="008F1AF0">
        <w:rPr>
          <w:rFonts w:cstheme="minorHAnsi"/>
          <w:sz w:val="24"/>
          <w:szCs w:val="24"/>
        </w:rPr>
        <w:t xml:space="preserve"> </w:t>
      </w:r>
    </w:p>
    <w:p w:rsidR="008F1AF0" w:rsidRDefault="002A7EDA" w:rsidP="008F1AF0">
      <w:pPr>
        <w:spacing w:after="0" w:line="276" w:lineRule="auto"/>
        <w:rPr>
          <w:rFonts w:cstheme="minorHAnsi"/>
          <w:sz w:val="24"/>
          <w:szCs w:val="24"/>
        </w:rPr>
      </w:pPr>
      <w:r>
        <w:rPr>
          <w:rFonts w:cstheme="minorHAnsi"/>
          <w:sz w:val="24"/>
          <w:szCs w:val="24"/>
        </w:rPr>
        <w:t>Pravidelně je sdílen obsah i na sociálních sítích zřizovatele a oborových organizací: Ministerstvo kultury ČR, Asociace muzeí a galerií, Uměleckohistorická společnost</w:t>
      </w:r>
      <w:r w:rsidR="00102364">
        <w:rPr>
          <w:rFonts w:cstheme="minorHAnsi"/>
          <w:sz w:val="24"/>
          <w:szCs w:val="24"/>
        </w:rPr>
        <w:t>,</w:t>
      </w:r>
      <w:r>
        <w:rPr>
          <w:rFonts w:cstheme="minorHAnsi"/>
          <w:sz w:val="24"/>
          <w:szCs w:val="24"/>
        </w:rPr>
        <w:t xml:space="preserve"> a</w:t>
      </w:r>
      <w:r w:rsidR="00102364">
        <w:rPr>
          <w:rFonts w:cstheme="minorHAnsi"/>
          <w:sz w:val="24"/>
          <w:szCs w:val="24"/>
        </w:rPr>
        <w:t xml:space="preserve"> na </w:t>
      </w:r>
      <w:r>
        <w:rPr>
          <w:rFonts w:cstheme="minorHAnsi"/>
          <w:sz w:val="24"/>
          <w:szCs w:val="24"/>
        </w:rPr>
        <w:t>kulturních informačních portálech (Artalk.cz,</w:t>
      </w:r>
      <w:r w:rsidR="008F1AF0">
        <w:rPr>
          <w:rFonts w:cstheme="minorHAnsi"/>
          <w:sz w:val="24"/>
          <w:szCs w:val="24"/>
        </w:rPr>
        <w:t xml:space="preserve"> czechdesign.cz, Art&amp;Antiques).</w:t>
      </w:r>
    </w:p>
    <w:p w:rsidR="008F1AF0" w:rsidRDefault="002A7EDA" w:rsidP="008F1AF0">
      <w:pPr>
        <w:spacing w:after="0" w:line="276" w:lineRule="auto"/>
        <w:rPr>
          <w:rFonts w:cstheme="minorHAnsi"/>
          <w:sz w:val="24"/>
          <w:szCs w:val="24"/>
        </w:rPr>
      </w:pPr>
      <w:r w:rsidRPr="00945B3E">
        <w:rPr>
          <w:rFonts w:cstheme="minorHAnsi"/>
          <w:b/>
          <w:sz w:val="24"/>
          <w:szCs w:val="24"/>
        </w:rPr>
        <w:t xml:space="preserve">Výstavy </w:t>
      </w:r>
    </w:p>
    <w:p w:rsidR="002A7EDA" w:rsidRPr="00945B3E" w:rsidRDefault="002A7EDA" w:rsidP="002E2B52">
      <w:pPr>
        <w:spacing w:after="0" w:line="240" w:lineRule="auto"/>
        <w:rPr>
          <w:rFonts w:cstheme="minorHAnsi"/>
          <w:sz w:val="24"/>
          <w:szCs w:val="24"/>
        </w:rPr>
      </w:pPr>
      <w:r w:rsidRPr="00945B3E">
        <w:rPr>
          <w:rFonts w:cstheme="minorHAnsi"/>
          <w:sz w:val="24"/>
          <w:szCs w:val="24"/>
        </w:rPr>
        <w:t>V uplynulých pěti letech muzeum připravilo 100 výstav, převážně rozsáhl</w:t>
      </w:r>
      <w:r w:rsidR="00646969">
        <w:rPr>
          <w:rFonts w:cstheme="minorHAnsi"/>
          <w:sz w:val="24"/>
          <w:szCs w:val="24"/>
        </w:rPr>
        <w:t>ých prezentací, a to nejen těch</w:t>
      </w:r>
      <w:r w:rsidRPr="00945B3E">
        <w:rPr>
          <w:rFonts w:cstheme="minorHAnsi"/>
          <w:sz w:val="24"/>
          <w:szCs w:val="24"/>
        </w:rPr>
        <w:t xml:space="preserve"> evidovaných jako výsledky aplikovaného výzkumu, ale i řadu popularizačních, včetně volně přístupných, sloužících široké veřejnosti. Mezi realizovanými projekty byla řada reprezentativních výstav, připravených pro zahraničí, kde úspěšně plnily roli šíření povědomí o českém kulturním dědictví (výstavy v Japonsku, Číně) i o aktuálním českém designu s potenciálem mezinárodního uplatnění českého kreativního průmyslu (např. národní prezentace na Triennale di Milano). Kompletní seznam uskutečněných výstav viz </w:t>
      </w:r>
      <w:r w:rsidR="002E2B52">
        <w:rPr>
          <w:rFonts w:cstheme="minorHAnsi"/>
          <w:sz w:val="24"/>
          <w:szCs w:val="24"/>
        </w:rPr>
        <w:t>Příloha 9</w:t>
      </w:r>
      <w:r w:rsidR="002E2B52">
        <w:rPr>
          <w:rFonts w:cstheme="minorHAnsi"/>
          <w:sz w:val="24"/>
          <w:szCs w:val="24"/>
          <w:highlight w:val="cyan"/>
        </w:rPr>
        <w:t xml:space="preserve"> </w:t>
      </w:r>
      <w:r w:rsidRPr="002E2B52">
        <w:rPr>
          <w:rFonts w:cstheme="minorHAnsi"/>
          <w:sz w:val="24"/>
          <w:szCs w:val="24"/>
        </w:rPr>
        <w:t>(oddíl 1).</w:t>
      </w:r>
    </w:p>
    <w:p w:rsidR="002A7EDA" w:rsidRPr="00945B3E" w:rsidRDefault="002A7EDA" w:rsidP="002E2B52">
      <w:pPr>
        <w:spacing w:after="0" w:line="240" w:lineRule="auto"/>
        <w:rPr>
          <w:rFonts w:cstheme="minorHAnsi"/>
          <w:b/>
          <w:sz w:val="24"/>
          <w:szCs w:val="24"/>
        </w:rPr>
      </w:pPr>
      <w:r w:rsidRPr="00945B3E">
        <w:rPr>
          <w:rFonts w:cstheme="minorHAnsi"/>
          <w:b/>
          <w:sz w:val="24"/>
          <w:szCs w:val="24"/>
        </w:rPr>
        <w:t>Veletrhy</w:t>
      </w:r>
    </w:p>
    <w:p w:rsidR="002A7EDA" w:rsidRPr="00945B3E" w:rsidRDefault="002A7EDA" w:rsidP="008F1AF0">
      <w:pPr>
        <w:spacing w:before="240" w:after="0"/>
        <w:contextualSpacing/>
        <w:rPr>
          <w:rFonts w:cstheme="minorHAnsi"/>
          <w:b/>
          <w:sz w:val="24"/>
          <w:szCs w:val="24"/>
        </w:rPr>
      </w:pPr>
      <w:r w:rsidRPr="00945B3E">
        <w:rPr>
          <w:rFonts w:cstheme="minorHAnsi"/>
          <w:sz w:val="24"/>
          <w:szCs w:val="24"/>
        </w:rPr>
        <w:t>Muzeum se pravidelně prezentuje na veletrzích cestovního ruchu Go Regiotour v Brně, Památ</w:t>
      </w:r>
      <w:r w:rsidR="001B3A97">
        <w:rPr>
          <w:rFonts w:cstheme="minorHAnsi"/>
          <w:sz w:val="24"/>
          <w:szCs w:val="24"/>
        </w:rPr>
        <w:t>ky, Muzea, Řemesla na pražském V</w:t>
      </w:r>
      <w:r w:rsidRPr="00945B3E">
        <w:rPr>
          <w:rFonts w:cstheme="minorHAnsi"/>
          <w:sz w:val="24"/>
          <w:szCs w:val="24"/>
        </w:rPr>
        <w:t>ýstavišti či společně Prague Tourism na veletrhu ITF v Bratislavě. Od pr</w:t>
      </w:r>
      <w:r w:rsidR="00C41CBD">
        <w:rPr>
          <w:rFonts w:cstheme="minorHAnsi"/>
          <w:sz w:val="24"/>
          <w:szCs w:val="24"/>
        </w:rPr>
        <w:t xml:space="preserve">vního ročníku se UPM účastní </w:t>
      </w:r>
      <w:r w:rsidR="001B3A97">
        <w:rPr>
          <w:rFonts w:cstheme="minorHAnsi"/>
          <w:sz w:val="24"/>
          <w:szCs w:val="24"/>
        </w:rPr>
        <w:t xml:space="preserve">veletrhu </w:t>
      </w:r>
      <w:r w:rsidR="00C41CBD">
        <w:rPr>
          <w:rFonts w:cstheme="minorHAnsi"/>
          <w:sz w:val="24"/>
          <w:szCs w:val="24"/>
        </w:rPr>
        <w:t>Art</w:t>
      </w:r>
      <w:r w:rsidRPr="00945B3E">
        <w:rPr>
          <w:rFonts w:cstheme="minorHAnsi"/>
          <w:sz w:val="24"/>
          <w:szCs w:val="24"/>
        </w:rPr>
        <w:t xml:space="preserve"> Bo</w:t>
      </w:r>
      <w:r w:rsidR="001B3A97">
        <w:rPr>
          <w:rFonts w:cstheme="minorHAnsi"/>
          <w:sz w:val="24"/>
          <w:szCs w:val="24"/>
        </w:rPr>
        <w:t>o</w:t>
      </w:r>
      <w:r w:rsidRPr="00945B3E">
        <w:rPr>
          <w:rFonts w:cstheme="minorHAnsi"/>
          <w:sz w:val="24"/>
          <w:szCs w:val="24"/>
        </w:rPr>
        <w:t>k Fair, organizovan</w:t>
      </w:r>
      <w:r w:rsidR="001B3A97">
        <w:rPr>
          <w:rFonts w:cstheme="minorHAnsi"/>
          <w:sz w:val="24"/>
          <w:szCs w:val="24"/>
        </w:rPr>
        <w:t>ého</w:t>
      </w:r>
      <w:r w:rsidRPr="00945B3E">
        <w:rPr>
          <w:rFonts w:cstheme="minorHAnsi"/>
          <w:sz w:val="24"/>
          <w:szCs w:val="24"/>
        </w:rPr>
        <w:t xml:space="preserve"> GHMP</w:t>
      </w:r>
      <w:r w:rsidR="001B3A97">
        <w:rPr>
          <w:rFonts w:cstheme="minorHAnsi"/>
          <w:sz w:val="24"/>
          <w:szCs w:val="24"/>
        </w:rPr>
        <w:t>,</w:t>
      </w:r>
      <w:r w:rsidRPr="00945B3E">
        <w:rPr>
          <w:rFonts w:cstheme="minorHAnsi"/>
          <w:sz w:val="24"/>
          <w:szCs w:val="24"/>
        </w:rPr>
        <w:t xml:space="preserve"> a též dnů otevřených dveří na MK ČR. </w:t>
      </w:r>
    </w:p>
    <w:p w:rsidR="002A7EDA" w:rsidRPr="00CF25F6" w:rsidRDefault="002A7EDA" w:rsidP="00945B3E">
      <w:pPr>
        <w:spacing w:before="240"/>
        <w:contextualSpacing/>
        <w:rPr>
          <w:rFonts w:cstheme="minorHAnsi"/>
          <w:b/>
          <w:sz w:val="24"/>
          <w:szCs w:val="24"/>
        </w:rPr>
      </w:pPr>
      <w:r w:rsidRPr="00945B3E">
        <w:rPr>
          <w:rFonts w:cstheme="minorHAnsi"/>
          <w:b/>
          <w:sz w:val="24"/>
          <w:szCs w:val="24"/>
        </w:rPr>
        <w:t>Eduka</w:t>
      </w:r>
      <w:r w:rsidR="002E2B52">
        <w:rPr>
          <w:rFonts w:cstheme="minorHAnsi"/>
          <w:b/>
          <w:sz w:val="24"/>
          <w:szCs w:val="24"/>
        </w:rPr>
        <w:t>ční programy, dny otevřených dve</w:t>
      </w:r>
      <w:r w:rsidRPr="00945B3E">
        <w:rPr>
          <w:rFonts w:cstheme="minorHAnsi"/>
          <w:b/>
          <w:sz w:val="24"/>
          <w:szCs w:val="24"/>
        </w:rPr>
        <w:t>ří, akce</w:t>
      </w:r>
    </w:p>
    <w:p w:rsidR="003D1C95" w:rsidRDefault="002A7EDA" w:rsidP="003D1C95">
      <w:pPr>
        <w:spacing w:after="0"/>
        <w:contextualSpacing/>
        <w:rPr>
          <w:rFonts w:cstheme="minorHAnsi"/>
          <w:sz w:val="24"/>
          <w:szCs w:val="24"/>
        </w:rPr>
      </w:pPr>
      <w:r w:rsidRPr="00945B3E">
        <w:rPr>
          <w:rFonts w:cstheme="minorHAnsi"/>
          <w:sz w:val="24"/>
          <w:szCs w:val="24"/>
        </w:rPr>
        <w:t>Edukační aktivity muzea jsou zaměřeny jak na širokou návštěvnickou komunitu (</w:t>
      </w:r>
      <w:hyperlink r:id="rId50" w:history="1">
        <w:r w:rsidRPr="00945B3E">
          <w:rPr>
            <w:rStyle w:val="Hypertextovodkaz"/>
            <w:sz w:val="24"/>
            <w:szCs w:val="24"/>
          </w:rPr>
          <w:t>PROGRAMY - Uměleckoprůmyslové museum v Praze (upm.cz)</w:t>
        </w:r>
      </w:hyperlink>
      <w:r w:rsidRPr="00945B3E">
        <w:rPr>
          <w:rFonts w:cstheme="minorHAnsi"/>
          <w:sz w:val="24"/>
          <w:szCs w:val="24"/>
        </w:rPr>
        <w:t>, tak na školní skupiny všech věkových kategorií (</w:t>
      </w:r>
      <w:hyperlink r:id="rId51" w:history="1">
        <w:r w:rsidRPr="00945B3E">
          <w:rPr>
            <w:rStyle w:val="Hypertextovodkaz"/>
            <w:sz w:val="24"/>
            <w:szCs w:val="24"/>
          </w:rPr>
          <w:t>PRO ŠKOLY - Uměleckoprůmyslové museum v Praze (upm.cz)</w:t>
        </w:r>
      </w:hyperlink>
      <w:r w:rsidRPr="00945B3E">
        <w:rPr>
          <w:rFonts w:cstheme="minorHAnsi"/>
          <w:sz w:val="24"/>
          <w:szCs w:val="24"/>
        </w:rPr>
        <w:t xml:space="preserve">. Formy edukace zahrnují přednáškové cykly, samoobslužné doprovodné program k výstavám, komentované prohlídky, výtvarné dílny, besedy, dny otevřených dveří. Muzeum se pravidelně účastní akce Muzejní noc a Den architektury, na edukačních aktivitách opakovaně spolupracovalo s platformou HistoryLab (např. </w:t>
      </w:r>
      <w:hyperlink r:id="rId52" w:history="1">
        <w:r w:rsidRPr="00945B3E">
          <w:rPr>
            <w:rStyle w:val="Hypertextovodkaz"/>
            <w:sz w:val="24"/>
            <w:szCs w:val="24"/>
          </w:rPr>
          <w:t>HistoryLab</w:t>
        </w:r>
      </w:hyperlink>
      <w:r w:rsidRPr="00945B3E">
        <w:rPr>
          <w:sz w:val="24"/>
          <w:szCs w:val="24"/>
        </w:rPr>
        <w:t xml:space="preserve">, </w:t>
      </w:r>
      <w:hyperlink r:id="rId53" w:history="1">
        <w:r w:rsidRPr="00945B3E">
          <w:rPr>
            <w:rStyle w:val="Hypertextovodkaz"/>
            <w:sz w:val="24"/>
            <w:szCs w:val="24"/>
          </w:rPr>
          <w:t>HistoryLab</w:t>
        </w:r>
      </w:hyperlink>
      <w:r w:rsidRPr="00945B3E">
        <w:rPr>
          <w:sz w:val="24"/>
          <w:szCs w:val="24"/>
        </w:rPr>
        <w:t>). Edukační oddělení dlouhodobě spolupracuje s katedrou výtvarné výchovy PedF UK a prostřednictvím svých aktivit diseminuje výsledky společného výzkumu (</w:t>
      </w:r>
      <w:hyperlink r:id="rId54" w:history="1">
        <w:r w:rsidRPr="00945B3E">
          <w:rPr>
            <w:rStyle w:val="Hypertextovodkaz"/>
            <w:sz w:val="24"/>
            <w:szCs w:val="24"/>
          </w:rPr>
          <w:t>METODIKY, DOKUMENTY KE STAŽENÍ - Uměleckoprůmyslové museum v Praze (upm.cz)</w:t>
        </w:r>
      </w:hyperlink>
      <w:r w:rsidRPr="00945B3E">
        <w:rPr>
          <w:sz w:val="24"/>
          <w:szCs w:val="24"/>
        </w:rPr>
        <w:t xml:space="preserve"> ve službě veřejnosti. </w:t>
      </w:r>
      <w:r w:rsidRPr="00945B3E">
        <w:rPr>
          <w:rFonts w:cstheme="minorHAnsi"/>
          <w:sz w:val="24"/>
          <w:szCs w:val="24"/>
        </w:rPr>
        <w:t xml:space="preserve">Statistika realizovaných edukačních programů a jejich účastníků viz </w:t>
      </w:r>
      <w:r w:rsidR="002E2B52" w:rsidRPr="002E2B52">
        <w:rPr>
          <w:rFonts w:cstheme="minorHAnsi"/>
          <w:sz w:val="24"/>
          <w:szCs w:val="24"/>
        </w:rPr>
        <w:t>Příloha 9</w:t>
      </w:r>
      <w:r w:rsidR="003D1C95" w:rsidRPr="002E2B52">
        <w:rPr>
          <w:rFonts w:cstheme="minorHAnsi"/>
          <w:sz w:val="24"/>
          <w:szCs w:val="24"/>
        </w:rPr>
        <w:t xml:space="preserve"> (oddíl 2).</w:t>
      </w:r>
    </w:p>
    <w:p w:rsidR="003D1C95" w:rsidRPr="003D1C95" w:rsidRDefault="003D1C95" w:rsidP="003D1C95">
      <w:pPr>
        <w:spacing w:after="0"/>
        <w:rPr>
          <w:rFonts w:cstheme="minorHAnsi"/>
          <w:sz w:val="24"/>
          <w:szCs w:val="24"/>
        </w:rPr>
      </w:pPr>
      <w:r>
        <w:rPr>
          <w:rFonts w:cstheme="minorHAnsi"/>
          <w:b/>
          <w:sz w:val="24"/>
          <w:szCs w:val="24"/>
        </w:rPr>
        <w:t>Média</w:t>
      </w:r>
    </w:p>
    <w:p w:rsidR="002A7EDA" w:rsidRPr="003D1C95" w:rsidRDefault="002A7EDA" w:rsidP="003D1C95">
      <w:pPr>
        <w:spacing w:after="0" w:line="240" w:lineRule="auto"/>
        <w:rPr>
          <w:rFonts w:cstheme="minorHAnsi"/>
          <w:b/>
          <w:sz w:val="24"/>
          <w:szCs w:val="24"/>
        </w:rPr>
      </w:pPr>
      <w:r w:rsidRPr="00945B3E">
        <w:rPr>
          <w:rFonts w:cstheme="minorHAnsi"/>
          <w:sz w:val="24"/>
          <w:szCs w:val="24"/>
        </w:rPr>
        <w:t>Muzeum udržuje vysoký standard komunikace se všemi typy médií, ve kterých pravidelně prezentuje jak výsledky odborné práce, tak popularizační obsah. Smluvně je zajištěna marketingov</w:t>
      </w:r>
      <w:r w:rsidR="001B3A97">
        <w:rPr>
          <w:rFonts w:cstheme="minorHAnsi"/>
          <w:sz w:val="24"/>
          <w:szCs w:val="24"/>
        </w:rPr>
        <w:t>á spolupráce</w:t>
      </w:r>
      <w:r w:rsidRPr="00945B3E">
        <w:rPr>
          <w:rFonts w:cstheme="minorHAnsi"/>
          <w:sz w:val="24"/>
          <w:szCs w:val="24"/>
        </w:rPr>
        <w:t xml:space="preserve"> s odborným časopisem Art</w:t>
      </w:r>
      <w:r w:rsidR="001B3A97">
        <w:rPr>
          <w:rFonts w:cstheme="minorHAnsi"/>
          <w:sz w:val="24"/>
          <w:szCs w:val="24"/>
        </w:rPr>
        <w:t xml:space="preserve"> </w:t>
      </w:r>
      <w:r w:rsidRPr="00945B3E">
        <w:rPr>
          <w:rFonts w:cstheme="minorHAnsi"/>
          <w:sz w:val="24"/>
          <w:szCs w:val="24"/>
        </w:rPr>
        <w:t>&amp;</w:t>
      </w:r>
      <w:r w:rsidR="001B3A97">
        <w:rPr>
          <w:rFonts w:cstheme="minorHAnsi"/>
          <w:sz w:val="24"/>
          <w:szCs w:val="24"/>
        </w:rPr>
        <w:t xml:space="preserve"> </w:t>
      </w:r>
      <w:r w:rsidRPr="00945B3E">
        <w:rPr>
          <w:rFonts w:cstheme="minorHAnsi"/>
          <w:sz w:val="24"/>
          <w:szCs w:val="24"/>
        </w:rPr>
        <w:t xml:space="preserve">Antique. S Českou televizí je uzavřené Memorandum o spolupráci, díky kterému bylo možné realizovat např. spotové kampaně k výstavám Návraty (2018), Šílený hedvábník (2019), Martin Janecký (2021) a ke stálé expozici ART, LIFE (2023). Kompletní monitoring médií </w:t>
      </w:r>
      <w:r w:rsidRPr="002E2B52">
        <w:rPr>
          <w:rFonts w:cstheme="minorHAnsi"/>
          <w:sz w:val="24"/>
          <w:szCs w:val="24"/>
        </w:rPr>
        <w:t xml:space="preserve">viz </w:t>
      </w:r>
      <w:r w:rsidR="002E2B52" w:rsidRPr="002E2B52">
        <w:rPr>
          <w:rFonts w:cstheme="minorHAnsi"/>
          <w:sz w:val="24"/>
          <w:szCs w:val="24"/>
        </w:rPr>
        <w:t>Příloha 9</w:t>
      </w:r>
      <w:r w:rsidRPr="002E2B52">
        <w:rPr>
          <w:rFonts w:cstheme="minorHAnsi"/>
          <w:sz w:val="24"/>
          <w:szCs w:val="24"/>
        </w:rPr>
        <w:t xml:space="preserve"> (oddíl 3).</w:t>
      </w:r>
    </w:p>
    <w:p w:rsidR="002A7EDA" w:rsidRPr="00945B3E" w:rsidRDefault="002A7EDA" w:rsidP="002A7EDA">
      <w:pPr>
        <w:spacing w:after="0" w:line="240" w:lineRule="auto"/>
        <w:rPr>
          <w:rFonts w:cstheme="minorHAnsi"/>
          <w:b/>
          <w:sz w:val="24"/>
          <w:szCs w:val="24"/>
        </w:rPr>
      </w:pPr>
      <w:r w:rsidRPr="00945B3E">
        <w:rPr>
          <w:rFonts w:cstheme="minorHAnsi"/>
          <w:b/>
          <w:sz w:val="24"/>
          <w:szCs w:val="24"/>
        </w:rPr>
        <w:t>Popularizační aktivity v letech 2024-2028</w:t>
      </w:r>
    </w:p>
    <w:p w:rsidR="002A7EDA" w:rsidRPr="00945B3E" w:rsidRDefault="002A7EDA" w:rsidP="00646969">
      <w:pPr>
        <w:spacing w:after="0" w:line="240" w:lineRule="auto"/>
        <w:rPr>
          <w:rFonts w:cstheme="minorHAnsi"/>
          <w:sz w:val="24"/>
          <w:szCs w:val="24"/>
        </w:rPr>
      </w:pPr>
      <w:r w:rsidRPr="00945B3E">
        <w:rPr>
          <w:rFonts w:cstheme="minorHAnsi"/>
          <w:sz w:val="24"/>
          <w:szCs w:val="24"/>
        </w:rPr>
        <w:t xml:space="preserve">Cílem VO v oblasti popularizace v následujícím období je zachovat množství </w:t>
      </w:r>
      <w:r w:rsidR="002E2B52">
        <w:rPr>
          <w:rFonts w:cstheme="minorHAnsi"/>
          <w:sz w:val="24"/>
          <w:szCs w:val="24"/>
        </w:rPr>
        <w:t xml:space="preserve">a šíři dosavadních </w:t>
      </w:r>
      <w:r w:rsidRPr="00945B3E">
        <w:rPr>
          <w:rFonts w:cstheme="minorHAnsi"/>
          <w:sz w:val="24"/>
          <w:szCs w:val="24"/>
        </w:rPr>
        <w:t xml:space="preserve">aktivit i zavedené formy práce s veřejností a spolupráce s médii. V případě příznivého vývoje (personální a ekonomické zajištění) je vize dalšího rozvoje výstavního </w:t>
      </w:r>
      <w:r w:rsidRPr="00945B3E">
        <w:rPr>
          <w:rFonts w:cstheme="minorHAnsi"/>
          <w:sz w:val="24"/>
          <w:szCs w:val="24"/>
        </w:rPr>
        <w:lastRenderedPageBreak/>
        <w:t>programu (objekty mimo hlavní budovu muzea, zejména Dům u Černé Matky Boží, Zámek Kamenice nad Lipou, Vila Libodřice), rozvoje mediálního půso</w:t>
      </w:r>
      <w:r w:rsidR="0047151C">
        <w:rPr>
          <w:rFonts w:cstheme="minorHAnsi"/>
          <w:sz w:val="24"/>
          <w:szCs w:val="24"/>
        </w:rPr>
        <w:t>bení (produkce vlastního elektro</w:t>
      </w:r>
      <w:r w:rsidRPr="00945B3E">
        <w:rPr>
          <w:rFonts w:cstheme="minorHAnsi"/>
          <w:sz w:val="24"/>
          <w:szCs w:val="24"/>
        </w:rPr>
        <w:t>nického periodika) i rozvoje edukačních aktivit, orientovaných především na minoritní skupiny publika (např. seniory prostřednictvím zapojení do programu Fresh senior a posilování stávající spolupráce s Univerzitou třetího věku UK, dále na adolescenty a mladé dospělé inovačním provazováním formálního a neformálního vzdělávání - projekt KAP3).</w:t>
      </w:r>
    </w:p>
    <w:p w:rsidR="002A7EDA" w:rsidRDefault="002A7EDA" w:rsidP="00646969">
      <w:pPr>
        <w:spacing w:after="0" w:line="240" w:lineRule="auto"/>
        <w:rPr>
          <w:rFonts w:cstheme="minorHAnsi"/>
          <w:sz w:val="24"/>
          <w:szCs w:val="24"/>
        </w:rPr>
      </w:pPr>
      <w:r w:rsidRPr="00945B3E">
        <w:rPr>
          <w:rFonts w:cstheme="minorHAnsi"/>
          <w:sz w:val="24"/>
          <w:szCs w:val="24"/>
        </w:rPr>
        <w:t xml:space="preserve"> </w:t>
      </w:r>
    </w:p>
    <w:p w:rsidR="00646969" w:rsidRPr="00945B3E" w:rsidRDefault="00646969" w:rsidP="00646969">
      <w:pPr>
        <w:spacing w:after="0" w:line="240" w:lineRule="auto"/>
        <w:rPr>
          <w:rFonts w:cstheme="minorHAnsi"/>
          <w:sz w:val="24"/>
          <w:szCs w:val="24"/>
        </w:rPr>
      </w:pPr>
    </w:p>
    <w:p w:rsidR="00665B09" w:rsidRPr="002E43E7" w:rsidRDefault="00665B09" w:rsidP="00646969">
      <w:pPr>
        <w:pStyle w:val="Nadpis1"/>
        <w:spacing w:before="0"/>
      </w:pPr>
      <w:bookmarkStart w:id="95" w:name="_Toc128251289"/>
      <w:bookmarkStart w:id="96" w:name="_Toc141719795"/>
      <w:r w:rsidRPr="002E43E7">
        <w:t>2.8.2 Další specifické výzkumné aktivity</w:t>
      </w:r>
      <w:bookmarkEnd w:id="95"/>
      <w:bookmarkEnd w:id="96"/>
    </w:p>
    <w:p w:rsidR="00665B09" w:rsidRPr="00665B09" w:rsidRDefault="00665B09" w:rsidP="00646969">
      <w:pPr>
        <w:pStyle w:val="Nadpis3"/>
        <w:keepNext/>
        <w:widowControl/>
        <w:spacing w:line="288" w:lineRule="auto"/>
        <w:ind w:left="709" w:firstLine="0"/>
        <w:jc w:val="both"/>
        <w:rPr>
          <w:rFonts w:asciiTheme="minorHAnsi" w:hAnsiTheme="minorHAnsi" w:cstheme="minorHAnsi"/>
          <w:color w:val="006FC0"/>
          <w:sz w:val="24"/>
          <w:szCs w:val="24"/>
        </w:rPr>
      </w:pPr>
    </w:p>
    <w:p w:rsidR="00665B09" w:rsidRPr="00665B09" w:rsidRDefault="00665B09" w:rsidP="00954ED0">
      <w:pPr>
        <w:pStyle w:val="Zkladntext"/>
        <w:keepNext/>
        <w:widowControl/>
        <w:spacing w:line="276" w:lineRule="auto"/>
        <w:ind w:right="28"/>
        <w:contextualSpacing/>
        <w:rPr>
          <w:rFonts w:asciiTheme="minorHAnsi" w:hAnsiTheme="minorHAnsi" w:cstheme="minorHAnsi"/>
          <w:sz w:val="24"/>
          <w:szCs w:val="24"/>
        </w:rPr>
      </w:pPr>
      <w:r w:rsidRPr="00665B09">
        <w:rPr>
          <w:rFonts w:asciiTheme="minorHAnsi" w:hAnsiTheme="minorHAnsi" w:cstheme="minorHAnsi"/>
          <w:sz w:val="24"/>
          <w:szCs w:val="24"/>
        </w:rPr>
        <w:t>Většina kurátorů je zapojena do výuky na vysokých školách, s nimiž má muzeum partnerské vztahy (VŠUP, FF UK, KTF UK, PedF UK). Nejbližším partnerem muzea je Vysoká škola uměleckoprůmyslová v Praze, kde v současnosti přednáší čtyři kurátoři a další působí jako členové rad a komisí. S VŠUP má UPM podepsané Memorandum o spolupráci, které zahrnuje oblast výzkumu. Tradičně úzké vazby má UPM i s Ústavem pro dějiny umění FF UK. Studenti dějin umění mají od školního roku 2017/2018 v rámci magisterského programu povinnou studijní stáž, pro niž si mohou zvolit i některé z odborných pracovišť UPM. Na FF UK, KTF UK a dalších vysokých školách (UTB Zlín, UJEP Ústí n. L., UP Olomouc, MU Brno, VŠKK) často kurátoři muzea plní roli oponentů nebo pořádají přednášky. Diseminaci výsledků výzkumu v oblasti ochrany a péče o kulturní dědictví zprostředkovávají stáže, konzultace a workshopy pořádané pro Vyšší odbornou školu grafickou a Stře</w:t>
      </w:r>
      <w:r w:rsidR="001B3A97">
        <w:rPr>
          <w:rFonts w:asciiTheme="minorHAnsi" w:hAnsiTheme="minorHAnsi" w:cstheme="minorHAnsi"/>
          <w:sz w:val="24"/>
          <w:szCs w:val="24"/>
        </w:rPr>
        <w:t>dní průmyslovou školu grafickou</w:t>
      </w:r>
      <w:r w:rsidRPr="00665B09">
        <w:rPr>
          <w:rFonts w:asciiTheme="minorHAnsi" w:hAnsiTheme="minorHAnsi" w:cstheme="minorHAnsi"/>
          <w:sz w:val="24"/>
          <w:szCs w:val="24"/>
        </w:rPr>
        <w:t>. Muzeum je rovněž zapojeno do programu Erasmus, a to jako přijímací organizace pro pracovní stáže, tak i jako organizace vysílající – v letech 2022-2023 probíhá projekt pro zvýšení kompetencí zaměstnanců v oblasti vzdělávání dospělých (pro účel šíření výsledků VaVaI) v programu Erasmus+, kterého se účastní 9 pracovníků (identifikační kód projektu: 2021-1-CZ01-KA122-ADU-000078277). Významná a dlouhodobá spolupráce trvá s Pedagogickou fakultou UK, aktuálně v rámci projektu HORIZON2020/AMASS, 870621, kde muzeum hraje roli pilotního pracoviště pro ověřování metodik mimoškolní pedagogiky a inkluzivních efektů kreativity, průběžně je edukační oddělení muzea cílem stáží studentů fakulty a mentorem výstupů jejich prací. Opakovaně se muzeum účastní společných výzkumných projektů s Univerzitou Palackého v rámci NAKI</w:t>
      </w:r>
      <w:r w:rsidR="0047151C">
        <w:rPr>
          <w:rFonts w:asciiTheme="minorHAnsi" w:hAnsiTheme="minorHAnsi" w:cstheme="minorHAnsi"/>
          <w:sz w:val="24"/>
          <w:szCs w:val="24"/>
        </w:rPr>
        <w:t xml:space="preserve"> II a NAKI III, viz tabulka 2.6</w:t>
      </w:r>
      <w:r w:rsidRPr="00665B09">
        <w:rPr>
          <w:rFonts w:asciiTheme="minorHAnsi" w:hAnsiTheme="minorHAnsi" w:cstheme="minorHAnsi"/>
          <w:sz w:val="24"/>
          <w:szCs w:val="24"/>
        </w:rPr>
        <w:t xml:space="preserve">. Nejtěsnější spolupráci na výzkumných úkolech má muzeum tradičně s Vysokou školou uměleckoprůmyslovou, aktuálně v programu NAKI III a GAČR, ve </w:t>
      </w:r>
      <w:r w:rsidR="009272D6">
        <w:rPr>
          <w:rFonts w:asciiTheme="minorHAnsi" w:hAnsiTheme="minorHAnsi" w:cstheme="minorHAnsi"/>
          <w:sz w:val="24"/>
          <w:szCs w:val="24"/>
        </w:rPr>
        <w:t>kterých U</w:t>
      </w:r>
      <w:r w:rsidRPr="00665B09">
        <w:rPr>
          <w:rFonts w:asciiTheme="minorHAnsi" w:hAnsiTheme="minorHAnsi" w:cstheme="minorHAnsi"/>
          <w:sz w:val="24"/>
          <w:szCs w:val="24"/>
        </w:rPr>
        <w:t>P</w:t>
      </w:r>
      <w:r w:rsidR="009272D6">
        <w:rPr>
          <w:rFonts w:asciiTheme="minorHAnsi" w:hAnsiTheme="minorHAnsi" w:cstheme="minorHAnsi"/>
          <w:sz w:val="24"/>
          <w:szCs w:val="24"/>
        </w:rPr>
        <w:t>M</w:t>
      </w:r>
      <w:r w:rsidRPr="00665B09">
        <w:rPr>
          <w:rFonts w:asciiTheme="minorHAnsi" w:hAnsiTheme="minorHAnsi" w:cstheme="minorHAnsi"/>
          <w:sz w:val="24"/>
          <w:szCs w:val="24"/>
        </w:rPr>
        <w:t xml:space="preserve"> potvrzuje roli klíčové instituce národního významu pro výzkum užitého umění a designu.</w:t>
      </w:r>
    </w:p>
    <w:p w:rsidR="00945B3E" w:rsidRDefault="00945B3E" w:rsidP="00665B09">
      <w:pPr>
        <w:rPr>
          <w:rFonts w:cstheme="minorHAnsi"/>
        </w:rPr>
      </w:pPr>
    </w:p>
    <w:p w:rsidR="00D00FC3" w:rsidRPr="00D00FC3" w:rsidRDefault="00D00FC3" w:rsidP="00D00FC3">
      <w:bookmarkStart w:id="97" w:name="_Toc506640521"/>
      <w:bookmarkStart w:id="98" w:name="_Toc141719796"/>
    </w:p>
    <w:p w:rsidR="0055141B" w:rsidRDefault="0055141B" w:rsidP="00F85710">
      <w:pPr>
        <w:pStyle w:val="Nadpis1"/>
      </w:pPr>
    </w:p>
    <w:p w:rsidR="00D22048" w:rsidRPr="00D22048" w:rsidRDefault="00D22048" w:rsidP="00D22048"/>
    <w:p w:rsidR="00665B09" w:rsidRPr="002E43E7" w:rsidRDefault="00665B09" w:rsidP="00F85710">
      <w:pPr>
        <w:pStyle w:val="Nadpis1"/>
      </w:pPr>
      <w:r w:rsidRPr="002E43E7">
        <w:lastRenderedPageBreak/>
        <w:t>3. Oblasti výzkumu VO</w:t>
      </w:r>
      <w:bookmarkEnd w:id="97"/>
      <w:bookmarkEnd w:id="98"/>
    </w:p>
    <w:p w:rsidR="00954ED0" w:rsidRDefault="00954ED0" w:rsidP="00665B09">
      <w:pPr>
        <w:pStyle w:val="Zkladntext"/>
        <w:spacing w:before="60" w:line="288" w:lineRule="auto"/>
        <w:ind w:left="851" w:hanging="567"/>
        <w:jc w:val="both"/>
        <w:rPr>
          <w:rFonts w:asciiTheme="minorHAnsi" w:hAnsiTheme="minorHAnsi" w:cstheme="minorHAnsi"/>
          <w:b/>
          <w:bCs/>
          <w:color w:val="006FC0"/>
          <w:sz w:val="32"/>
          <w:szCs w:val="32"/>
        </w:rPr>
      </w:pPr>
    </w:p>
    <w:p w:rsidR="00954ED0" w:rsidRPr="00954ED0" w:rsidRDefault="00954ED0" w:rsidP="00954ED0">
      <w:pPr>
        <w:pStyle w:val="Zkladntext"/>
        <w:spacing w:before="120" w:line="276" w:lineRule="auto"/>
        <w:jc w:val="both"/>
        <w:rPr>
          <w:rFonts w:asciiTheme="minorHAnsi" w:hAnsiTheme="minorHAnsi" w:cstheme="minorHAnsi"/>
          <w:sz w:val="24"/>
          <w:szCs w:val="24"/>
        </w:rPr>
      </w:pPr>
      <w:r w:rsidRPr="00954ED0">
        <w:rPr>
          <w:rFonts w:asciiTheme="minorHAnsi" w:hAnsiTheme="minorHAnsi" w:cstheme="minorHAnsi"/>
          <w:sz w:val="24"/>
          <w:szCs w:val="24"/>
        </w:rPr>
        <w:t>Koncepce Uměleckoprůmyslov</w:t>
      </w:r>
      <w:r w:rsidR="00BC4E0D">
        <w:rPr>
          <w:rFonts w:asciiTheme="minorHAnsi" w:hAnsiTheme="minorHAnsi" w:cstheme="minorHAnsi"/>
          <w:sz w:val="24"/>
          <w:szCs w:val="24"/>
        </w:rPr>
        <w:t>ého musea v Praze na období 2024–2028</w:t>
      </w:r>
      <w:bookmarkStart w:id="99" w:name="_GoBack"/>
      <w:bookmarkEnd w:id="99"/>
      <w:r w:rsidRPr="00954ED0">
        <w:rPr>
          <w:rFonts w:asciiTheme="minorHAnsi" w:hAnsiTheme="minorHAnsi" w:cstheme="minorHAnsi"/>
          <w:sz w:val="24"/>
          <w:szCs w:val="24"/>
        </w:rPr>
        <w:t xml:space="preserve"> pokrývá celkem šest výzkumných oblastí. První dvě lze označit za základní, jak ve smyslu tradičního zaměření muzea na oblasti uměleckého řemesla, tak s přihlédnutím k současnému odbornému a veřejnému zájmu o design. Další tři oblasti (Umění skla a keramiky, Dějiny oděvní a textilní tvorby, Fotografie a grafický tisk) jsou specifičtější, s velkým odborným i společenským významem a vazbami k ostatním oborům. Poslední oblast poskytuje metodologickou reflexi celého oboru dějin užitého umění, designu a fotografie.   </w:t>
      </w:r>
    </w:p>
    <w:p w:rsidR="00954ED0" w:rsidRDefault="00954ED0" w:rsidP="00954ED0">
      <w:pPr>
        <w:pStyle w:val="Zkladntext"/>
        <w:spacing w:before="120" w:line="360" w:lineRule="auto"/>
        <w:jc w:val="both"/>
        <w:rPr>
          <w:rFonts w:ascii="Times New Roman" w:hAnsi="Times New Roman" w:cs="Times New Roman"/>
          <w:sz w:val="24"/>
          <w:szCs w:val="24"/>
        </w:rPr>
      </w:pPr>
    </w:p>
    <w:p w:rsidR="00954ED0" w:rsidRPr="00DD1A8D" w:rsidRDefault="00954ED0" w:rsidP="00954ED0">
      <w:pPr>
        <w:pStyle w:val="Zkladntext"/>
        <w:tabs>
          <w:tab w:val="left" w:pos="2329"/>
        </w:tabs>
        <w:spacing w:before="120" w:line="288" w:lineRule="auto"/>
        <w:ind w:left="425" w:firstLine="15"/>
        <w:jc w:val="both"/>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3009900" cy="1706880"/>
            <wp:effectExtent l="0" t="0" r="0" b="7620"/>
            <wp:docPr id="1" name="Obrázek 1" descr="diagram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fina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09900" cy="1706880"/>
                    </a:xfrm>
                    <a:prstGeom prst="rect">
                      <a:avLst/>
                    </a:prstGeom>
                    <a:noFill/>
                    <a:ln>
                      <a:noFill/>
                    </a:ln>
                  </pic:spPr>
                </pic:pic>
              </a:graphicData>
            </a:graphic>
          </wp:inline>
        </w:drawing>
      </w:r>
      <w:r>
        <w:rPr>
          <w:rFonts w:ascii="Times New Roman" w:hAnsi="Times New Roman" w:cs="Times New Roman"/>
          <w:sz w:val="24"/>
          <w:szCs w:val="24"/>
        </w:rPr>
        <w:tab/>
        <w:t xml:space="preserve">         </w:t>
      </w:r>
    </w:p>
    <w:p w:rsidR="00954ED0" w:rsidRDefault="00954ED0" w:rsidP="00665B09">
      <w:pPr>
        <w:pStyle w:val="Zkladntext"/>
        <w:spacing w:before="60" w:line="288" w:lineRule="auto"/>
        <w:ind w:left="851" w:hanging="567"/>
        <w:jc w:val="both"/>
        <w:rPr>
          <w:rFonts w:asciiTheme="minorHAnsi" w:hAnsiTheme="minorHAnsi" w:cstheme="minorHAnsi"/>
          <w:b/>
          <w:bCs/>
          <w:color w:val="006FC0"/>
          <w:sz w:val="32"/>
          <w:szCs w:val="32"/>
        </w:rPr>
      </w:pPr>
    </w:p>
    <w:p w:rsidR="002E43E7" w:rsidRPr="00741D0C" w:rsidRDefault="002E43E7" w:rsidP="00665B09">
      <w:pPr>
        <w:pStyle w:val="Zkladntext"/>
        <w:spacing w:before="60" w:line="288" w:lineRule="auto"/>
        <w:ind w:left="851" w:hanging="567"/>
        <w:jc w:val="both"/>
        <w:rPr>
          <w:rFonts w:asciiTheme="minorHAnsi" w:hAnsiTheme="minorHAnsi" w:cstheme="minorHAnsi"/>
          <w:b/>
          <w:bCs/>
          <w:color w:val="006FC0"/>
          <w:sz w:val="32"/>
          <w:szCs w:val="32"/>
        </w:rPr>
      </w:pPr>
    </w:p>
    <w:p w:rsidR="00475F3B" w:rsidRPr="002E43E7" w:rsidRDefault="00475F3B" w:rsidP="00F85710">
      <w:pPr>
        <w:pStyle w:val="Nadpis1"/>
      </w:pPr>
      <w:bookmarkStart w:id="100" w:name="_Toc506640522"/>
      <w:bookmarkStart w:id="101" w:name="_Toc128217595"/>
      <w:bookmarkStart w:id="102" w:name="_Toc128251290"/>
      <w:bookmarkStart w:id="103" w:name="_Toc141719797"/>
      <w:r w:rsidRPr="002E43E7">
        <w:t>3.1 Jednotlivé oblasti výzkumu VO</w:t>
      </w:r>
      <w:bookmarkEnd w:id="100"/>
      <w:bookmarkEnd w:id="101"/>
      <w:bookmarkEnd w:id="102"/>
      <w:bookmarkEnd w:id="103"/>
    </w:p>
    <w:p w:rsidR="005212FA" w:rsidRDefault="005212FA" w:rsidP="00954ED0">
      <w:pPr>
        <w:pStyle w:val="Nadpis3"/>
        <w:tabs>
          <w:tab w:val="left" w:pos="833"/>
        </w:tabs>
        <w:spacing w:line="360" w:lineRule="auto"/>
        <w:ind w:left="0" w:firstLine="0"/>
        <w:contextualSpacing/>
        <w:rPr>
          <w:rFonts w:asciiTheme="minorHAnsi" w:hAnsiTheme="minorHAnsi" w:cstheme="minorHAnsi"/>
          <w:color w:val="006FC0"/>
          <w:sz w:val="24"/>
          <w:szCs w:val="24"/>
        </w:rPr>
      </w:pPr>
      <w:bookmarkStart w:id="104" w:name="Název_oblasti"/>
      <w:bookmarkEnd w:id="104"/>
    </w:p>
    <w:p w:rsidR="00954ED0" w:rsidRPr="005212FA" w:rsidRDefault="00954ED0" w:rsidP="00954ED0">
      <w:pPr>
        <w:pStyle w:val="Nadpis3"/>
        <w:tabs>
          <w:tab w:val="left" w:pos="833"/>
        </w:tabs>
        <w:spacing w:line="360" w:lineRule="auto"/>
        <w:ind w:left="0" w:firstLine="0"/>
        <w:contextualSpacing/>
        <w:rPr>
          <w:rFonts w:asciiTheme="minorHAnsi" w:hAnsiTheme="minorHAnsi" w:cstheme="minorHAnsi"/>
          <w:sz w:val="28"/>
          <w:szCs w:val="28"/>
        </w:rPr>
      </w:pPr>
      <w:bookmarkStart w:id="105" w:name="_Toc141719798"/>
      <w:r w:rsidRPr="005212FA">
        <w:rPr>
          <w:rFonts w:asciiTheme="minorHAnsi" w:hAnsiTheme="minorHAnsi" w:cstheme="minorHAnsi"/>
          <w:sz w:val="28"/>
          <w:szCs w:val="28"/>
        </w:rPr>
        <w:t>OBLAST 1: Dějiny užitého umění a uměleckého řemesla</w:t>
      </w:r>
      <w:bookmarkEnd w:id="105"/>
    </w:p>
    <w:p w:rsidR="00954ED0" w:rsidRPr="00B03CAF" w:rsidRDefault="00954ED0" w:rsidP="00954ED0">
      <w:pPr>
        <w:pStyle w:val="Nadpis3"/>
        <w:tabs>
          <w:tab w:val="left" w:pos="833"/>
        </w:tabs>
        <w:spacing w:line="360" w:lineRule="auto"/>
        <w:ind w:left="828" w:hanging="357"/>
        <w:contextualSpacing/>
        <w:rPr>
          <w:rFonts w:ascii="Times New Roman" w:hAnsi="Times New Roman" w:cs="Times New Roman"/>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8"/>
      </w:tblGrid>
      <w:tr w:rsidR="00954ED0" w:rsidRPr="00B03CAF" w:rsidTr="00954ED0">
        <w:tc>
          <w:tcPr>
            <w:tcW w:w="9640" w:type="dxa"/>
            <w:gridSpan w:val="2"/>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5212FA" w:rsidRDefault="005212FA" w:rsidP="005212FA">
            <w:pPr>
              <w:pStyle w:val="Zkladntext"/>
              <w:numPr>
                <w:ilvl w:val="0"/>
                <w:numId w:val="14"/>
              </w:numPr>
              <w:spacing w:before="60"/>
              <w:jc w:val="both"/>
              <w:rPr>
                <w:rFonts w:asciiTheme="minorHAnsi" w:hAnsiTheme="minorHAnsi" w:cstheme="minorHAnsi"/>
                <w:b/>
                <w:sz w:val="28"/>
                <w:szCs w:val="28"/>
              </w:rPr>
            </w:pPr>
            <w:r>
              <w:rPr>
                <w:rFonts w:asciiTheme="minorHAnsi" w:hAnsiTheme="minorHAnsi" w:cstheme="minorHAnsi"/>
                <w:b/>
                <w:sz w:val="28"/>
                <w:szCs w:val="28"/>
              </w:rPr>
              <w:t xml:space="preserve">Název oblasti: </w:t>
            </w:r>
            <w:r w:rsidR="00954ED0" w:rsidRPr="005212FA">
              <w:rPr>
                <w:rFonts w:asciiTheme="minorHAnsi" w:hAnsiTheme="minorHAnsi" w:cstheme="minorHAnsi"/>
                <w:b/>
                <w:sz w:val="28"/>
                <w:szCs w:val="28"/>
              </w:rPr>
              <w:t>Dějiny užitého umění a uměleckého řemesla</w:t>
            </w:r>
          </w:p>
        </w:tc>
      </w:tr>
      <w:tr w:rsidR="00954ED0" w:rsidRPr="00B03CAF" w:rsidTr="00954ED0">
        <w:trPr>
          <w:trHeight w:val="295"/>
        </w:trPr>
        <w:tc>
          <w:tcPr>
            <w:tcW w:w="2552" w:type="dxa"/>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Charakteristika oblasti</w:t>
            </w:r>
          </w:p>
        </w:tc>
        <w:tc>
          <w:tcPr>
            <w:tcW w:w="7088"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r>
              <w:rPr>
                <w:rFonts w:ascii="Times New Roman" w:hAnsi="Times New Roman" w:cs="Times New Roman"/>
              </w:rPr>
              <w:t>Metodologicky základní a tematicky nejširší oblast tradičního uměnovědného výzkumu uměleckoprůmyslových sbírek (včetně UPM), odrážející jejich historizující charakter, členění podle materiálových a technologických hledisek a soustředění se na klasický repertoár funkcí, stylů, forem a dekorů. Tyto tradiční materiálově založené přístupy však dnes umožňují objevné propojení se sociokulturními kontexty a dobovými ideovými proudy, ovlivňujícími hmotnou kulturu, a nabízejí hlubší významovou interpretaci uměleckořemeslných děl v souvislostech životního stylu i jejich rehabilitaci v celku umělecké tvorby daného období.</w:t>
            </w:r>
          </w:p>
        </w:tc>
      </w:tr>
    </w:tbl>
    <w:p w:rsidR="00954ED0" w:rsidRDefault="00954ED0" w:rsidP="00954ED0">
      <w:pPr>
        <w:pStyle w:val="Nadpis3"/>
        <w:tabs>
          <w:tab w:val="left" w:pos="833"/>
        </w:tabs>
        <w:spacing w:before="180" w:line="288" w:lineRule="auto"/>
        <w:ind w:left="828" w:firstLine="0"/>
        <w:jc w:val="both"/>
        <w:rPr>
          <w:rFonts w:ascii="Times New Roman" w:hAnsi="Times New Roman" w:cs="Times New Roman"/>
          <w:b w:val="0"/>
          <w:color w:val="006FC0"/>
        </w:rPr>
      </w:pPr>
      <w:bookmarkStart w:id="106" w:name="Dílčí_cíl_koncepce_pro_danou_oblast_a_ko"/>
      <w:bookmarkStart w:id="107" w:name="_Toc506640524"/>
      <w:bookmarkStart w:id="108" w:name="_Toc506640766"/>
      <w:bookmarkStart w:id="109" w:name="_Toc508014563"/>
      <w:bookmarkEnd w:id="106"/>
    </w:p>
    <w:p w:rsidR="00954ED0" w:rsidRPr="00A06B82" w:rsidRDefault="00954ED0" w:rsidP="00954ED0">
      <w:pPr>
        <w:pStyle w:val="Nadpis3"/>
        <w:tabs>
          <w:tab w:val="left" w:pos="833"/>
        </w:tabs>
        <w:spacing w:before="180" w:line="288" w:lineRule="auto"/>
        <w:ind w:left="828" w:firstLine="0"/>
        <w:jc w:val="both"/>
        <w:rPr>
          <w:rFonts w:ascii="Times New Roman" w:hAnsi="Times New Roman" w:cs="Times New Roman"/>
          <w:b w:val="0"/>
          <w:color w:val="006FC0"/>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540"/>
        <w:gridCol w:w="7698"/>
      </w:tblGrid>
      <w:tr w:rsidR="00954ED0" w:rsidRPr="00B03CAF" w:rsidTr="00954ED0">
        <w:tc>
          <w:tcPr>
            <w:tcW w:w="9640" w:type="dxa"/>
            <w:gridSpan w:val="3"/>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bookmarkEnd w:id="107"/>
          <w:bookmarkEnd w:id="108"/>
          <w:bookmarkEnd w:id="109"/>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lastRenderedPageBreak/>
              <w:t>B</w:t>
            </w:r>
            <w:r>
              <w:rPr>
                <w:rFonts w:ascii="Times New Roman" w:hAnsi="Times New Roman" w:cs="Times New Roman"/>
                <w:b/>
                <w:sz w:val="24"/>
                <w:szCs w:val="24"/>
              </w:rPr>
              <w:t>1</w:t>
            </w:r>
            <w:r w:rsidRPr="00B03CAF">
              <w:rPr>
                <w:rFonts w:ascii="Times New Roman" w:hAnsi="Times New Roman" w:cs="Times New Roman"/>
                <w:b/>
                <w:sz w:val="24"/>
                <w:szCs w:val="24"/>
              </w:rPr>
              <w:t>. Dílčí cíle koncepce pro danou oblast a kontrolovatelné cíle pro jednotlivé roky</w:t>
            </w:r>
          </w:p>
        </w:tc>
      </w:tr>
      <w:tr w:rsidR="00954ED0" w:rsidRPr="00B03CAF" w:rsidTr="00954ED0">
        <w:trPr>
          <w:trHeight w:val="647"/>
        </w:trPr>
        <w:tc>
          <w:tcPr>
            <w:tcW w:w="1942" w:type="dxa"/>
            <w:gridSpan w:val="2"/>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b/>
                <w:i/>
              </w:rPr>
              <w:t>Dílčí cíle</w:t>
            </w:r>
          </w:p>
        </w:tc>
        <w:tc>
          <w:tcPr>
            <w:tcW w:w="7698"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rPr>
                <w:rFonts w:ascii="Times New Roman" w:hAnsi="Times New Roman" w:cs="Times New Roman"/>
                <w:b/>
              </w:rPr>
            </w:pPr>
            <w:r w:rsidRPr="00195307">
              <w:rPr>
                <w:rFonts w:ascii="Times New Roman" w:hAnsi="Times New Roman" w:cs="Times New Roman"/>
                <w:b/>
              </w:rPr>
              <w:t xml:space="preserve">1.1/ Výzkum životního stylu a uměleckého řemesla 16.–20. století </w:t>
            </w:r>
          </w:p>
          <w:p w:rsidR="00954ED0" w:rsidRPr="00195307" w:rsidRDefault="00954ED0" w:rsidP="00954ED0">
            <w:pPr>
              <w:pStyle w:val="Zkladntext"/>
              <w:rPr>
                <w:rFonts w:ascii="Times New Roman" w:hAnsi="Times New Roman" w:cs="Times New Roman"/>
                <w:b/>
              </w:rPr>
            </w:pPr>
          </w:p>
          <w:p w:rsidR="00954ED0" w:rsidRPr="00F14966" w:rsidRDefault="00954ED0" w:rsidP="00954ED0">
            <w:pPr>
              <w:pStyle w:val="Zkladntext"/>
              <w:spacing w:before="60"/>
              <w:rPr>
                <w:rFonts w:ascii="Times New Roman" w:hAnsi="Times New Roman" w:cs="Times New Roman"/>
                <w:b/>
              </w:rPr>
            </w:pPr>
            <w:r w:rsidRPr="00195307">
              <w:rPr>
                <w:rFonts w:ascii="Times New Roman" w:hAnsi="Times New Roman" w:cs="Times New Roman"/>
                <w:b/>
              </w:rPr>
              <w:t>1.2/ Významová interpretace artefaktů</w:t>
            </w:r>
            <w:r>
              <w:rPr>
                <w:rFonts w:ascii="Times New Roman" w:hAnsi="Times New Roman" w:cs="Times New Roman"/>
                <w:b/>
              </w:rPr>
              <w:t xml:space="preserve"> uměleckého řemesla </w:t>
            </w:r>
          </w:p>
        </w:tc>
      </w:tr>
      <w:tr w:rsidR="00954ED0" w:rsidRPr="00B03CAF" w:rsidTr="00954ED0">
        <w:trPr>
          <w:trHeight w:val="567"/>
        </w:trPr>
        <w:tc>
          <w:tcPr>
            <w:tcW w:w="1402" w:type="dxa"/>
            <w:vMerge w:val="restart"/>
            <w:tcBorders>
              <w:top w:val="single" w:sz="12" w:space="0" w:color="auto"/>
              <w:left w:val="single" w:sz="12" w:space="0" w:color="auto"/>
            </w:tcBorders>
            <w:shd w:val="clear" w:color="auto" w:fill="FFFF99"/>
            <w:tcMar>
              <w:top w:w="28" w:type="dxa"/>
              <w:left w:w="28" w:type="dxa"/>
              <w:right w:w="28" w:type="dxa"/>
            </w:tcMar>
            <w:textDirection w:val="btLr"/>
          </w:tcPr>
          <w:p w:rsidR="00954ED0" w:rsidRPr="00B03CAF" w:rsidRDefault="00954ED0" w:rsidP="00954ED0">
            <w:pPr>
              <w:pStyle w:val="Zkladntext"/>
              <w:spacing w:before="60"/>
              <w:ind w:left="113" w:right="113"/>
              <w:jc w:val="center"/>
              <w:rPr>
                <w:rFonts w:ascii="Times New Roman" w:hAnsi="Times New Roman" w:cs="Times New Roman"/>
                <w:b/>
                <w:i/>
              </w:rPr>
            </w:pPr>
            <w:r w:rsidRPr="00B03CAF">
              <w:rPr>
                <w:rFonts w:ascii="Times New Roman" w:hAnsi="Times New Roman" w:cs="Times New Roman"/>
                <w:b/>
                <w:i/>
              </w:rPr>
              <w:t>Kontrolovatelné cíle</w:t>
            </w:r>
          </w:p>
        </w:tc>
        <w:tc>
          <w:tcPr>
            <w:tcW w:w="540" w:type="dxa"/>
            <w:tcBorders>
              <w:top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w:t>
            </w:r>
            <w:r>
              <w:rPr>
                <w:rFonts w:ascii="Times New Roman" w:hAnsi="Times New Roman" w:cs="Times New Roman"/>
                <w:b/>
              </w:rPr>
              <w:t>24</w:t>
            </w:r>
          </w:p>
        </w:tc>
        <w:tc>
          <w:tcPr>
            <w:tcW w:w="7698" w:type="dxa"/>
            <w:tcBorders>
              <w:top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1.1 Zpracovat dokumentační sbírku</w:t>
            </w:r>
            <w:r w:rsidRPr="006C6520">
              <w:rPr>
                <w:rFonts w:ascii="Times New Roman" w:hAnsi="Times New Roman" w:cs="Times New Roman"/>
              </w:rPr>
              <w:t xml:space="preserve"> fotografií </w:t>
            </w:r>
            <w:r>
              <w:rPr>
                <w:rFonts w:ascii="Times New Roman" w:hAnsi="Times New Roman" w:cs="Times New Roman"/>
              </w:rPr>
              <w:t>historických klik z české architektury, ze souboru uchovávaného v K</w:t>
            </w:r>
            <w:r w:rsidRPr="006C6520">
              <w:rPr>
                <w:rFonts w:ascii="Times New Roman" w:hAnsi="Times New Roman" w:cs="Times New Roman"/>
              </w:rPr>
              <w:t xml:space="preserve">nihovně UPM. </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1.2 Zahájit heuristiku a dílčí významové analýzy pro přípravu kritického katalogu šperku.</w:t>
            </w:r>
          </w:p>
        </w:tc>
      </w:tr>
      <w:tr w:rsidR="00954ED0" w:rsidRPr="00B03CAF" w:rsidTr="00954ED0">
        <w:trPr>
          <w:trHeight w:val="567"/>
        </w:trPr>
        <w:tc>
          <w:tcPr>
            <w:tcW w:w="1402"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5</w:t>
            </w:r>
          </w:p>
        </w:tc>
        <w:tc>
          <w:tcPr>
            <w:tcW w:w="7698"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1.1 Provést rešerše a identifikaci luxusního nábytku evropského novověku v českých sbírkách se zaměřením na speciální výzdobné techniky. Katalogizovat fond dveřního kování. Vytipovat sbírkové předměty pro výstavní prezentaci technik a postupů restaurování, dokumentace poškození a analýzy stavu.</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1.2 </w:t>
            </w:r>
            <w:r w:rsidRPr="00D4569F">
              <w:rPr>
                <w:rFonts w:ascii="Times New Roman" w:hAnsi="Times New Roman" w:cs="Times New Roman"/>
              </w:rPr>
              <w:t>Interpret</w:t>
            </w:r>
            <w:r>
              <w:rPr>
                <w:rFonts w:ascii="Times New Roman" w:hAnsi="Times New Roman" w:cs="Times New Roman"/>
              </w:rPr>
              <w:t>ovat funkci</w:t>
            </w:r>
            <w:r w:rsidRPr="00D4569F">
              <w:rPr>
                <w:rFonts w:ascii="Times New Roman" w:hAnsi="Times New Roman" w:cs="Times New Roman"/>
              </w:rPr>
              <w:t xml:space="preserve"> a význam šperku v interakci s tělem nositele</w:t>
            </w:r>
            <w:r>
              <w:rPr>
                <w:rFonts w:ascii="Times New Roman" w:hAnsi="Times New Roman" w:cs="Times New Roman"/>
              </w:rPr>
              <w:t xml:space="preserve">. </w:t>
            </w:r>
          </w:p>
          <w:p w:rsidR="00954ED0" w:rsidRPr="00B03CAF" w:rsidRDefault="00954ED0" w:rsidP="00954ED0">
            <w:pPr>
              <w:pStyle w:val="Zkladntext"/>
              <w:rPr>
                <w:rFonts w:ascii="Times New Roman" w:hAnsi="Times New Roman" w:cs="Times New Roman"/>
              </w:rPr>
            </w:pPr>
            <w:r w:rsidRPr="00D4569F">
              <w:rPr>
                <w:rFonts w:ascii="Times New Roman" w:hAnsi="Times New Roman" w:cs="Times New Roman"/>
              </w:rPr>
              <w:t>Ověř</w:t>
            </w:r>
            <w:r>
              <w:rPr>
                <w:rFonts w:ascii="Times New Roman" w:hAnsi="Times New Roman" w:cs="Times New Roman"/>
              </w:rPr>
              <w:t>it hypotézu</w:t>
            </w:r>
            <w:r w:rsidRPr="00D4569F">
              <w:rPr>
                <w:rFonts w:ascii="Times New Roman" w:hAnsi="Times New Roman" w:cs="Times New Roman"/>
              </w:rPr>
              <w:t xml:space="preserve"> autorské </w:t>
            </w:r>
            <w:r>
              <w:rPr>
                <w:rFonts w:ascii="Times New Roman" w:hAnsi="Times New Roman" w:cs="Times New Roman"/>
              </w:rPr>
              <w:t xml:space="preserve">atribuce díla Venuše s Amorem, včetně umělecko-historické analýzy motivu. </w:t>
            </w:r>
          </w:p>
        </w:tc>
      </w:tr>
      <w:tr w:rsidR="00954ED0" w:rsidRPr="00B03CAF" w:rsidTr="00954ED0">
        <w:trPr>
          <w:trHeight w:val="567"/>
        </w:trPr>
        <w:tc>
          <w:tcPr>
            <w:tcW w:w="1402"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6</w:t>
            </w:r>
          </w:p>
        </w:tc>
        <w:tc>
          <w:tcPr>
            <w:tcW w:w="7698"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1.1. Provést technologicko-materiálový průzkum, identifikaci a revizi dosavadních restaurátorských zásahů na výběru nábytku a interiérových doplňků z fondů UPM, komparačně analyzovat konzervační postupy. Provést výběr exponátů a přípravu katalogu. </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Shromáždit fotodokumentaci a geografické podklady pro interaktivní mapu evidence luxusního nábytku evropského novověku, zhodnotit shromážděný materiál, zkompletovat obsahové části.</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1.2 </w:t>
            </w:r>
            <w:r w:rsidRPr="00D4569F">
              <w:rPr>
                <w:rFonts w:ascii="Times New Roman" w:hAnsi="Times New Roman" w:cs="Times New Roman"/>
              </w:rPr>
              <w:t>Interpret</w:t>
            </w:r>
            <w:r>
              <w:rPr>
                <w:rFonts w:ascii="Times New Roman" w:hAnsi="Times New Roman" w:cs="Times New Roman"/>
              </w:rPr>
              <w:t>ovat</w:t>
            </w:r>
            <w:r w:rsidRPr="00D4569F">
              <w:rPr>
                <w:rFonts w:ascii="Times New Roman" w:hAnsi="Times New Roman" w:cs="Times New Roman"/>
              </w:rPr>
              <w:t xml:space="preserve"> významov</w:t>
            </w:r>
            <w:r>
              <w:rPr>
                <w:rFonts w:ascii="Times New Roman" w:hAnsi="Times New Roman" w:cs="Times New Roman"/>
              </w:rPr>
              <w:t>é</w:t>
            </w:r>
            <w:r w:rsidRPr="00D4569F">
              <w:rPr>
                <w:rFonts w:ascii="Times New Roman" w:hAnsi="Times New Roman" w:cs="Times New Roman"/>
              </w:rPr>
              <w:t xml:space="preserve"> souvislostí vázy jako interiérového doplňku, architektonického a zahradního prvku i námětu umělecké tvorby.</w:t>
            </w:r>
            <w:r>
              <w:rPr>
                <w:rFonts w:ascii="Times New Roman" w:hAnsi="Times New Roman" w:cs="Times New Roman"/>
              </w:rPr>
              <w:t xml:space="preserve"> Upřesnit výběr exponátů napříč sbírkami UPM a dokončit přípravu katalogu. </w:t>
            </w:r>
          </w:p>
        </w:tc>
      </w:tr>
      <w:tr w:rsidR="00954ED0" w:rsidRPr="00B03CAF" w:rsidTr="00954ED0">
        <w:trPr>
          <w:trHeight w:val="567"/>
        </w:trPr>
        <w:tc>
          <w:tcPr>
            <w:tcW w:w="1402"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7</w:t>
            </w:r>
          </w:p>
        </w:tc>
        <w:tc>
          <w:tcPr>
            <w:tcW w:w="7698"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 1.1. Fina</w:t>
            </w:r>
            <w:r w:rsidRPr="00873D63">
              <w:rPr>
                <w:rFonts w:ascii="Times New Roman" w:hAnsi="Times New Roman" w:cs="Times New Roman"/>
              </w:rPr>
              <w:t>l</w:t>
            </w:r>
            <w:r>
              <w:rPr>
                <w:rFonts w:ascii="Times New Roman" w:hAnsi="Times New Roman" w:cs="Times New Roman"/>
              </w:rPr>
              <w:t>izovat selekci exponátů a přípravu katalogu výstavy luxusního nábytku evropského novověku. Zpracovat studii k problematice životního stylu a užitého umění 18. století (období rokoka).</w:t>
            </w:r>
          </w:p>
          <w:p w:rsidR="00954ED0" w:rsidRPr="0004270B" w:rsidRDefault="00954ED0" w:rsidP="00954ED0">
            <w:pPr>
              <w:pStyle w:val="Zkladntext"/>
              <w:spacing w:before="60"/>
              <w:rPr>
                <w:rFonts w:ascii="Times New Roman" w:hAnsi="Times New Roman" w:cs="Times New Roman"/>
              </w:rPr>
            </w:pPr>
            <w:r>
              <w:rPr>
                <w:rFonts w:ascii="Times New Roman" w:hAnsi="Times New Roman" w:cs="Times New Roman"/>
              </w:rPr>
              <w:t>1.2 Podat analýzu obsahové nosnosti šperku, interpretaci vybraných motivů, uskutečnit výběr exponátů a přípravu katalogu.</w:t>
            </w:r>
          </w:p>
        </w:tc>
      </w:tr>
      <w:tr w:rsidR="00954ED0" w:rsidRPr="00B03CAF" w:rsidTr="00954ED0">
        <w:trPr>
          <w:trHeight w:val="567"/>
        </w:trPr>
        <w:tc>
          <w:tcPr>
            <w:tcW w:w="1402" w:type="dxa"/>
            <w:vMerge/>
            <w:tcBorders>
              <w:left w:val="single" w:sz="12" w:space="0" w:color="auto"/>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tcBorders>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8</w:t>
            </w:r>
          </w:p>
        </w:tc>
        <w:tc>
          <w:tcPr>
            <w:tcW w:w="7698" w:type="dxa"/>
            <w:tcBorders>
              <w:bottom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1.1 Katalogizovat sbírku tzv. Jáchymovských medailí v UPM, včetně zpřesnění jejich autorství a rozboru ikonografie. </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1.2 Podniknout průzkum role </w:t>
            </w:r>
            <w:r w:rsidRPr="00D4569F">
              <w:rPr>
                <w:rFonts w:ascii="Times New Roman" w:hAnsi="Times New Roman" w:cs="Times New Roman"/>
              </w:rPr>
              <w:t xml:space="preserve">měřítka </w:t>
            </w:r>
            <w:r>
              <w:rPr>
                <w:rFonts w:ascii="Times New Roman" w:hAnsi="Times New Roman" w:cs="Times New Roman"/>
              </w:rPr>
              <w:t xml:space="preserve">šperku </w:t>
            </w:r>
            <w:r w:rsidRPr="00D4569F">
              <w:rPr>
                <w:rFonts w:ascii="Times New Roman" w:hAnsi="Times New Roman" w:cs="Times New Roman"/>
              </w:rPr>
              <w:t>ve vztahu k pozorovateli a nositeli</w:t>
            </w:r>
            <w:r>
              <w:rPr>
                <w:rFonts w:ascii="Times New Roman" w:hAnsi="Times New Roman" w:cs="Times New Roman"/>
              </w:rPr>
              <w:t>.</w:t>
            </w:r>
          </w:p>
        </w:tc>
      </w:tr>
    </w:tbl>
    <w:p w:rsidR="00954ED0" w:rsidRDefault="00954ED0" w:rsidP="00954ED0">
      <w:pPr>
        <w:pStyle w:val="Zkladntext"/>
        <w:spacing w:before="120" w:line="288" w:lineRule="auto"/>
        <w:ind w:left="851" w:firstLine="567"/>
        <w:jc w:val="both"/>
        <w:rPr>
          <w:rFonts w:ascii="Times New Roman" w:hAnsi="Times New Roman" w:cs="Times New Roman"/>
          <w:sz w:val="24"/>
          <w:szCs w:val="24"/>
        </w:rPr>
      </w:pPr>
      <w:bookmarkStart w:id="110" w:name="Složení_týmu_zajišťujícího_oblast"/>
      <w:bookmarkEnd w:id="110"/>
    </w:p>
    <w:p w:rsidR="00954ED0" w:rsidRPr="00263D63" w:rsidRDefault="00954ED0" w:rsidP="00954ED0">
      <w:pPr>
        <w:rPr>
          <w:b/>
          <w:sz w:val="28"/>
          <w:szCs w:val="28"/>
        </w:rPr>
      </w:pPr>
      <w:r w:rsidRPr="00263D63">
        <w:rPr>
          <w:b/>
          <w:sz w:val="28"/>
          <w:szCs w:val="28"/>
        </w:rPr>
        <w:t>B2.</w:t>
      </w:r>
    </w:p>
    <w:p w:rsidR="00954ED0" w:rsidRDefault="00954ED0" w:rsidP="00954ED0">
      <w:pPr>
        <w:rPr>
          <w:b/>
          <w:sz w:val="28"/>
          <w:szCs w:val="28"/>
        </w:rPr>
      </w:pPr>
      <w:r w:rsidRPr="00263D63">
        <w:rPr>
          <w:b/>
          <w:sz w:val="28"/>
          <w:szCs w:val="28"/>
        </w:rPr>
        <w:t>Konkretizace vědeckých metod pro danou oblast</w:t>
      </w:r>
    </w:p>
    <w:p w:rsidR="00954ED0" w:rsidRDefault="00954ED0" w:rsidP="00954ED0">
      <w:pPr>
        <w:pStyle w:val="Zkladntext"/>
        <w:spacing w:before="60"/>
        <w:rPr>
          <w:rFonts w:ascii="Times New Roman" w:hAnsi="Times New Roman" w:cs="Times New Roman"/>
        </w:rPr>
      </w:pPr>
      <w:r w:rsidRPr="006C6520">
        <w:rPr>
          <w:rFonts w:ascii="Times New Roman" w:hAnsi="Times New Roman" w:cs="Times New Roman"/>
        </w:rPr>
        <w:t xml:space="preserve"> </w:t>
      </w:r>
    </w:p>
    <w:p w:rsidR="00954ED0" w:rsidRPr="005212FA" w:rsidRDefault="00954ED0" w:rsidP="00954ED0">
      <w:pPr>
        <w:pStyle w:val="-wm-msolistparagraph"/>
        <w:shd w:val="clear" w:color="auto" w:fill="FFFFFF"/>
        <w:spacing w:before="0" w:beforeAutospacing="0" w:after="0" w:afterAutospacing="0"/>
        <w:ind w:hanging="360"/>
        <w:rPr>
          <w:rFonts w:ascii="Calibri" w:hAnsi="Calibri" w:cs="Calibri"/>
          <w:color w:val="000000"/>
        </w:rPr>
      </w:pPr>
      <w:r>
        <w:rPr>
          <w:rFonts w:ascii="Calibri" w:hAnsi="Calibri" w:cs="Calibri"/>
          <w:color w:val="000000"/>
          <w:sz w:val="22"/>
          <w:szCs w:val="22"/>
        </w:rPr>
        <w:t xml:space="preserve">       </w:t>
      </w:r>
      <w:r w:rsidRPr="005212FA">
        <w:rPr>
          <w:rFonts w:ascii="Calibri" w:hAnsi="Calibri" w:cs="Calibri"/>
          <w:color w:val="000000"/>
        </w:rPr>
        <w:t>Metodologie práce v této oblasti bude založena na důkladném heuristickém průzkumu historické fotografické dokumentace jako významného pramene dějin uměleckého řemesla a uměleckého průmyslu, a provázena uměleckohistorickou a technologickou analýzou artefaktů (cíl 1.1). Zároveň bude kladen důraz na využití sémantické (významové) interpretace užitého umění, například u šperku či keramických děl jako nositelů kulturních významů a obsahů (zvláště u cíle 1.2).</w:t>
      </w:r>
    </w:p>
    <w:p w:rsidR="00954ED0" w:rsidRPr="00646969" w:rsidRDefault="00954ED0" w:rsidP="00646969">
      <w:pPr>
        <w:pStyle w:val="-wm-msonormal"/>
        <w:shd w:val="clear" w:color="auto" w:fill="FFFFFF"/>
        <w:spacing w:before="0" w:beforeAutospacing="0" w:after="0" w:afterAutospacing="0"/>
        <w:rPr>
          <w:rFonts w:ascii="Calibri" w:hAnsi="Calibri" w:cs="Calibri"/>
          <w:color w:val="000000"/>
        </w:rPr>
      </w:pPr>
      <w:r w:rsidRPr="005212FA">
        <w:rPr>
          <w:rFonts w:ascii="Calibri" w:hAnsi="Calibri" w:cs="Calibri"/>
          <w:color w:val="000000"/>
        </w:rPr>
        <w:t> </w:t>
      </w:r>
    </w:p>
    <w:p w:rsidR="00954ED0" w:rsidRDefault="00954ED0" w:rsidP="00954ED0">
      <w:pPr>
        <w:pStyle w:val="Zkladntext"/>
        <w:spacing w:before="120" w:line="288" w:lineRule="auto"/>
        <w:ind w:left="851" w:firstLine="567"/>
        <w:jc w:val="both"/>
        <w:rPr>
          <w:rFonts w:ascii="Times New Roman" w:hAnsi="Times New Roman" w:cs="Times New Roman"/>
          <w:sz w:val="24"/>
          <w:szCs w:val="24"/>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81"/>
        <w:gridCol w:w="4915"/>
        <w:gridCol w:w="1276"/>
      </w:tblGrid>
      <w:tr w:rsidR="00954ED0" w:rsidRPr="00B03CAF" w:rsidTr="00954ED0">
        <w:tc>
          <w:tcPr>
            <w:tcW w:w="9640" w:type="dxa"/>
            <w:gridSpan w:val="4"/>
            <w:tcBorders>
              <w:top w:val="single" w:sz="12" w:space="0" w:color="auto"/>
              <w:left w:val="single" w:sz="12" w:space="0" w:color="auto"/>
              <w:bottom w:val="single" w:sz="4"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rPr>
              <w:lastRenderedPageBreak/>
              <w:t>C. Složení týmu zajišťujícího oblast</w:t>
            </w:r>
          </w:p>
        </w:tc>
      </w:tr>
      <w:tr w:rsidR="00954ED0" w:rsidRPr="00B03CAF" w:rsidTr="00954ED0">
        <w:trPr>
          <w:trHeight w:val="271"/>
        </w:trPr>
        <w:tc>
          <w:tcPr>
            <w:tcW w:w="568" w:type="dxa"/>
            <w:tcBorders>
              <w:top w:val="single" w:sz="4"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č.</w:t>
            </w:r>
          </w:p>
        </w:tc>
        <w:tc>
          <w:tcPr>
            <w:tcW w:w="2881" w:type="dxa"/>
            <w:tcBorders>
              <w:top w:val="single" w:sz="4" w:space="0" w:color="auto"/>
              <w:bottom w:val="single" w:sz="12" w:space="0" w:color="auto"/>
              <w:right w:val="single" w:sz="4"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jméno, příjmení, tituly</w:t>
            </w:r>
          </w:p>
        </w:tc>
        <w:tc>
          <w:tcPr>
            <w:tcW w:w="4915" w:type="dxa"/>
            <w:tcBorders>
              <w:top w:val="single" w:sz="4" w:space="0" w:color="auto"/>
              <w:left w:val="single" w:sz="4" w:space="0" w:color="auto"/>
              <w:bottom w:val="single" w:sz="12" w:space="0" w:color="auto"/>
              <w:right w:val="single" w:sz="4"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pracovní náplň při řešení oblasti</w:t>
            </w:r>
          </w:p>
        </w:tc>
        <w:tc>
          <w:tcPr>
            <w:tcW w:w="1276" w:type="dxa"/>
            <w:tcBorders>
              <w:top w:val="single" w:sz="4" w:space="0" w:color="auto"/>
              <w:left w:val="single" w:sz="4" w:space="0" w:color="auto"/>
              <w:bottom w:val="single" w:sz="12" w:space="0" w:color="auto"/>
              <w:right w:val="single" w:sz="12"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úvazek</w:t>
            </w:r>
          </w:p>
        </w:tc>
      </w:tr>
      <w:tr w:rsidR="00954ED0" w:rsidRPr="00B03CAF" w:rsidTr="00954ED0">
        <w:trPr>
          <w:trHeight w:val="267"/>
        </w:trPr>
        <w:tc>
          <w:tcPr>
            <w:tcW w:w="568" w:type="dxa"/>
            <w:tcBorders>
              <w:top w:val="single" w:sz="12" w:space="0" w:color="auto"/>
              <w:left w:val="single" w:sz="12" w:space="0" w:color="auto"/>
              <w:bottom w:val="single" w:sz="4" w:space="0" w:color="auto"/>
            </w:tcBorders>
            <w:shd w:val="clear" w:color="auto" w:fill="auto"/>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1.</w:t>
            </w:r>
          </w:p>
        </w:tc>
        <w:tc>
          <w:tcPr>
            <w:tcW w:w="2881" w:type="dxa"/>
            <w:tcBorders>
              <w:top w:val="single" w:sz="12" w:space="0" w:color="auto"/>
              <w:bottom w:val="single" w:sz="4" w:space="0" w:color="auto"/>
              <w:right w:val="single" w:sz="4"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  PhDr. Jiří Fronek, Ph.D.</w:t>
            </w:r>
          </w:p>
        </w:tc>
        <w:tc>
          <w:tcPr>
            <w:tcW w:w="4915" w:type="dxa"/>
            <w:tcBorders>
              <w:top w:val="single" w:sz="12" w:space="0" w:color="auto"/>
              <w:left w:val="single" w:sz="4" w:space="0" w:color="auto"/>
              <w:bottom w:val="single" w:sz="4" w:space="0" w:color="auto"/>
              <w:right w:val="single" w:sz="4" w:space="0" w:color="auto"/>
            </w:tcBorders>
            <w:shd w:val="clear" w:color="auto" w:fill="auto"/>
          </w:tcPr>
          <w:p w:rsidR="00954ED0" w:rsidRPr="00E67EAF" w:rsidRDefault="00954ED0" w:rsidP="00954ED0">
            <w:pPr>
              <w:pStyle w:val="Zkladntext"/>
              <w:spacing w:before="60"/>
              <w:rPr>
                <w:rFonts w:ascii="Times New Roman" w:hAnsi="Times New Roman" w:cs="Times New Roman"/>
              </w:rPr>
            </w:pPr>
            <w:r w:rsidRPr="00B03CAF">
              <w:rPr>
                <w:rFonts w:ascii="Times New Roman" w:hAnsi="Times New Roman" w:cs="Times New Roman"/>
                <w:b/>
              </w:rPr>
              <w:t>Garant</w:t>
            </w:r>
            <w:r>
              <w:rPr>
                <w:rFonts w:ascii="Times New Roman" w:hAnsi="Times New Roman" w:cs="Times New Roman"/>
                <w:b/>
              </w:rPr>
              <w:t xml:space="preserve"> oblasti, </w:t>
            </w:r>
            <w:r>
              <w:rPr>
                <w:rFonts w:ascii="Times New Roman" w:hAnsi="Times New Roman" w:cs="Times New Roman"/>
              </w:rPr>
              <w:t>zpracování dějin nábytkové tvorby 16.-20. století</w:t>
            </w:r>
          </w:p>
        </w:tc>
        <w:tc>
          <w:tcPr>
            <w:tcW w:w="1276" w:type="dxa"/>
            <w:tcBorders>
              <w:top w:val="single" w:sz="12" w:space="0" w:color="auto"/>
              <w:left w:val="single" w:sz="4" w:space="0" w:color="auto"/>
              <w:bottom w:val="single" w:sz="4" w:space="0" w:color="auto"/>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1,0</w:t>
            </w:r>
          </w:p>
        </w:tc>
      </w:tr>
      <w:tr w:rsidR="00954ED0" w:rsidRPr="00B03CAF" w:rsidTr="00954ED0">
        <w:trPr>
          <w:trHeight w:val="267"/>
        </w:trPr>
        <w:tc>
          <w:tcPr>
            <w:tcW w:w="568"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2.</w:t>
            </w:r>
          </w:p>
        </w:tc>
        <w:tc>
          <w:tcPr>
            <w:tcW w:w="2881"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PhDr. Petja Matějovič, Ph.D.</w:t>
            </w:r>
          </w:p>
        </w:tc>
        <w:tc>
          <w:tcPr>
            <w:tcW w:w="4915"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Zpracování oblasti šperku</w:t>
            </w:r>
          </w:p>
        </w:tc>
        <w:tc>
          <w:tcPr>
            <w:tcW w:w="1276"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0,2</w:t>
            </w:r>
          </w:p>
        </w:tc>
      </w:tr>
      <w:tr w:rsidR="00954ED0" w:rsidRPr="00B03CAF" w:rsidTr="00954ED0">
        <w:trPr>
          <w:trHeight w:val="267"/>
        </w:trPr>
        <w:tc>
          <w:tcPr>
            <w:tcW w:w="568"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Pr>
                <w:rFonts w:ascii="Times New Roman" w:hAnsi="Times New Roman" w:cs="Times New Roman"/>
              </w:rPr>
              <w:t xml:space="preserve">3. </w:t>
            </w:r>
          </w:p>
        </w:tc>
        <w:tc>
          <w:tcPr>
            <w:tcW w:w="2881"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Mgr. Michal Stříbrný</w:t>
            </w:r>
          </w:p>
        </w:tc>
        <w:tc>
          <w:tcPr>
            <w:tcW w:w="4915"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Dokumentace, katalogizace a zpracování artefaktů z obecných kovů</w:t>
            </w:r>
          </w:p>
        </w:tc>
        <w:tc>
          <w:tcPr>
            <w:tcW w:w="1276"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568" w:type="dxa"/>
            <w:tcBorders>
              <w:left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4.</w:t>
            </w:r>
          </w:p>
        </w:tc>
        <w:tc>
          <w:tcPr>
            <w:tcW w:w="2881"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Mgr. Magdalena Nerudová</w:t>
            </w:r>
          </w:p>
        </w:tc>
        <w:tc>
          <w:tcPr>
            <w:tcW w:w="4915"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Umělecko-historická analýza a interpretace motivů</w:t>
            </w:r>
          </w:p>
        </w:tc>
        <w:tc>
          <w:tcPr>
            <w:tcW w:w="1276"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0,00 + odměna</w:t>
            </w:r>
          </w:p>
        </w:tc>
      </w:tr>
      <w:tr w:rsidR="00954ED0" w:rsidRPr="00B03CAF" w:rsidTr="00954ED0">
        <w:trPr>
          <w:trHeight w:val="267"/>
        </w:trPr>
        <w:tc>
          <w:tcPr>
            <w:tcW w:w="568" w:type="dxa"/>
            <w:tcBorders>
              <w:left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5.</w:t>
            </w:r>
          </w:p>
        </w:tc>
        <w:tc>
          <w:tcPr>
            <w:tcW w:w="2881"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PhDr. Radim Vondráček, Ph.D.</w:t>
            </w:r>
          </w:p>
        </w:tc>
        <w:tc>
          <w:tcPr>
            <w:tcW w:w="4915"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Výzkum kultury a životního stylu období rokoka a osvícenství</w:t>
            </w:r>
          </w:p>
        </w:tc>
        <w:tc>
          <w:tcPr>
            <w:tcW w:w="1276"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0,00  </w:t>
            </w:r>
          </w:p>
        </w:tc>
      </w:tr>
      <w:tr w:rsidR="00954ED0" w:rsidRPr="00B03CAF" w:rsidTr="00954ED0">
        <w:trPr>
          <w:trHeight w:val="267"/>
        </w:trPr>
        <w:tc>
          <w:tcPr>
            <w:tcW w:w="568" w:type="dxa"/>
            <w:tcBorders>
              <w:left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6.</w:t>
            </w:r>
          </w:p>
        </w:tc>
        <w:tc>
          <w:tcPr>
            <w:tcW w:w="2881"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Mgr. Tomáš Stern</w:t>
            </w:r>
          </w:p>
        </w:tc>
        <w:tc>
          <w:tcPr>
            <w:tcW w:w="4915" w:type="dxa"/>
            <w:shd w:val="clear" w:color="auto" w:fill="auto"/>
          </w:tcPr>
          <w:p w:rsidR="00954ED0" w:rsidRPr="00D4569F" w:rsidRDefault="00954ED0" w:rsidP="00954ED0">
            <w:pPr>
              <w:pStyle w:val="Zkladntext"/>
              <w:spacing w:before="60"/>
              <w:rPr>
                <w:rFonts w:ascii="Times New Roman" w:hAnsi="Times New Roman" w:cs="Times New Roman"/>
              </w:rPr>
            </w:pPr>
            <w:r>
              <w:rPr>
                <w:rFonts w:ascii="Times New Roman" w:hAnsi="Times New Roman" w:cs="Times New Roman"/>
              </w:rPr>
              <w:t>Technologická a materiálová analýza</w:t>
            </w:r>
          </w:p>
        </w:tc>
        <w:tc>
          <w:tcPr>
            <w:tcW w:w="1276"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0,0+ odměna</w:t>
            </w:r>
          </w:p>
        </w:tc>
      </w:tr>
      <w:tr w:rsidR="00954ED0" w:rsidRPr="00B03CAF" w:rsidTr="00954ED0">
        <w:trPr>
          <w:trHeight w:val="267"/>
        </w:trPr>
        <w:tc>
          <w:tcPr>
            <w:tcW w:w="568" w:type="dxa"/>
            <w:tcBorders>
              <w:left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7.</w:t>
            </w:r>
          </w:p>
        </w:tc>
        <w:tc>
          <w:tcPr>
            <w:tcW w:w="2881"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Bc. Martina Chadimová</w:t>
            </w:r>
          </w:p>
        </w:tc>
        <w:tc>
          <w:tcPr>
            <w:tcW w:w="4915"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Identifikace restaurátorských zásahů</w:t>
            </w:r>
          </w:p>
        </w:tc>
        <w:tc>
          <w:tcPr>
            <w:tcW w:w="1276"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0,0+ odměna</w:t>
            </w:r>
          </w:p>
        </w:tc>
      </w:tr>
      <w:tr w:rsidR="00954ED0" w:rsidRPr="00B03CAF" w:rsidTr="00954ED0">
        <w:trPr>
          <w:trHeight w:val="267"/>
        </w:trPr>
        <w:tc>
          <w:tcPr>
            <w:tcW w:w="568" w:type="dxa"/>
            <w:tcBorders>
              <w:left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8.</w:t>
            </w:r>
          </w:p>
        </w:tc>
        <w:tc>
          <w:tcPr>
            <w:tcW w:w="2881"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Bc. Jana Černovská</w:t>
            </w:r>
          </w:p>
        </w:tc>
        <w:tc>
          <w:tcPr>
            <w:tcW w:w="4915" w:type="dxa"/>
            <w:shd w:val="clear" w:color="auto" w:fill="auto"/>
          </w:tcPr>
          <w:p w:rsidR="00954ED0" w:rsidRDefault="00954ED0" w:rsidP="00954ED0">
            <w:pPr>
              <w:pStyle w:val="Zkladntext"/>
              <w:spacing w:before="60"/>
              <w:rPr>
                <w:rFonts w:ascii="Times New Roman" w:hAnsi="Times New Roman" w:cs="Times New Roman"/>
              </w:rPr>
            </w:pPr>
            <w:r w:rsidRPr="00D4569F">
              <w:rPr>
                <w:rFonts w:ascii="Times New Roman" w:hAnsi="Times New Roman" w:cs="Times New Roman"/>
              </w:rPr>
              <w:t>Interpretace významových souvislostí vázy</w:t>
            </w:r>
          </w:p>
        </w:tc>
        <w:tc>
          <w:tcPr>
            <w:tcW w:w="1276"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0,1</w:t>
            </w:r>
          </w:p>
        </w:tc>
      </w:tr>
    </w:tbl>
    <w:p w:rsidR="00954ED0" w:rsidRDefault="00954ED0" w:rsidP="00954ED0">
      <w:pPr>
        <w:pStyle w:val="Zkladntext"/>
        <w:spacing w:before="240" w:line="288" w:lineRule="auto"/>
        <w:jc w:val="both"/>
        <w:rPr>
          <w:rFonts w:ascii="Times New Roman" w:hAnsi="Times New Roman" w:cs="Times New Roman"/>
          <w:sz w:val="24"/>
          <w:szCs w:val="24"/>
        </w:rPr>
      </w:pPr>
      <w:bookmarkStart w:id="111" w:name="Nejvýznamnější_výsledky_v_oblasti_uplatn"/>
      <w:bookmarkEnd w:id="111"/>
    </w:p>
    <w:p w:rsidR="004F13E5" w:rsidRPr="00933760" w:rsidRDefault="004F13E5" w:rsidP="004F13E5">
      <w:pPr>
        <w:pStyle w:val="Zkladntext"/>
        <w:spacing w:before="60" w:line="288" w:lineRule="auto"/>
        <w:ind w:left="993" w:firstLine="425"/>
        <w:jc w:val="both"/>
        <w:rPr>
          <w:rFonts w:ascii="Times New Roman" w:hAnsi="Times New Roman" w:cs="Times New Roman"/>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656"/>
        <w:gridCol w:w="3193"/>
        <w:gridCol w:w="749"/>
      </w:tblGrid>
      <w:tr w:rsidR="004F13E5" w:rsidRPr="00B03CAF" w:rsidTr="00807003">
        <w:tc>
          <w:tcPr>
            <w:tcW w:w="8191" w:type="dxa"/>
            <w:gridSpan w:val="4"/>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4F13E5" w:rsidRPr="00B03CAF" w:rsidRDefault="004F13E5" w:rsidP="00807003">
            <w:pPr>
              <w:pStyle w:val="Zkladntext"/>
              <w:spacing w:before="60"/>
              <w:jc w:val="both"/>
              <w:rPr>
                <w:rFonts w:ascii="Times New Roman" w:hAnsi="Times New Roman" w:cs="Times New Roman"/>
                <w:b/>
                <w:sz w:val="24"/>
                <w:szCs w:val="24"/>
              </w:rPr>
            </w:pPr>
            <w:bookmarkStart w:id="112" w:name="_bookmark37"/>
            <w:bookmarkStart w:id="113" w:name="Předpokládané_výsledky_oblasti_a_doba_je"/>
            <w:bookmarkStart w:id="114" w:name="_Toc506490119"/>
            <w:bookmarkStart w:id="115" w:name="_Toc506640527"/>
            <w:bookmarkEnd w:id="112"/>
            <w:bookmarkEnd w:id="113"/>
            <w:r w:rsidRPr="00B03CAF">
              <w:rPr>
                <w:rFonts w:ascii="Times New Roman" w:hAnsi="Times New Roman" w:cs="Times New Roman"/>
                <w:b/>
                <w:sz w:val="24"/>
                <w:szCs w:val="24"/>
              </w:rPr>
              <w:t>D. Nejvýznamněj</w:t>
            </w:r>
            <w:r>
              <w:rPr>
                <w:rFonts w:ascii="Times New Roman" w:hAnsi="Times New Roman" w:cs="Times New Roman"/>
                <w:b/>
                <w:sz w:val="24"/>
                <w:szCs w:val="24"/>
              </w:rPr>
              <w:t>ší výsledky oblasti uplatněné v </w:t>
            </w:r>
            <w:r w:rsidRPr="00B03CAF">
              <w:rPr>
                <w:rFonts w:ascii="Times New Roman" w:hAnsi="Times New Roman" w:cs="Times New Roman"/>
                <w:b/>
                <w:sz w:val="24"/>
                <w:szCs w:val="24"/>
              </w:rPr>
              <w:t>letech</w:t>
            </w:r>
            <w:r>
              <w:rPr>
                <w:rFonts w:ascii="Times New Roman" w:hAnsi="Times New Roman" w:cs="Times New Roman"/>
                <w:b/>
                <w:sz w:val="24"/>
                <w:szCs w:val="24"/>
              </w:rPr>
              <w:t xml:space="preserve"> 2019 - 2022</w:t>
            </w:r>
          </w:p>
        </w:tc>
      </w:tr>
      <w:tr w:rsidR="004F13E5" w:rsidRPr="00B03CAF" w:rsidTr="00807003">
        <w:trPr>
          <w:trHeight w:val="271"/>
        </w:trPr>
        <w:tc>
          <w:tcPr>
            <w:tcW w:w="593" w:type="dxa"/>
            <w:tcBorders>
              <w:top w:val="single" w:sz="4" w:space="0" w:color="auto"/>
              <w:left w:val="single" w:sz="12" w:space="0" w:color="auto"/>
              <w:bottom w:val="single" w:sz="4" w:space="0" w:color="auto"/>
            </w:tcBorders>
            <w:shd w:val="clear" w:color="auto" w:fill="FFFF99"/>
            <w:tcMar>
              <w:top w:w="28" w:type="dxa"/>
              <w:left w:w="28" w:type="dxa"/>
              <w:right w:w="28" w:type="dxa"/>
            </w:tcMar>
            <w:vAlign w:val="center"/>
          </w:tcPr>
          <w:p w:rsidR="004F13E5" w:rsidRPr="00B03CAF" w:rsidRDefault="004F13E5" w:rsidP="00807003">
            <w:pPr>
              <w:pStyle w:val="Zkladntext"/>
              <w:spacing w:before="60"/>
              <w:jc w:val="center"/>
              <w:rPr>
                <w:rFonts w:ascii="Times New Roman" w:hAnsi="Times New Roman" w:cs="Times New Roman"/>
                <w:b/>
                <w:i/>
                <w:sz w:val="20"/>
                <w:szCs w:val="20"/>
              </w:rPr>
            </w:pPr>
            <w:bookmarkStart w:id="116" w:name="_Ref507325890"/>
            <w:r>
              <w:rPr>
                <w:rFonts w:ascii="Times New Roman" w:hAnsi="Times New Roman" w:cs="Times New Roman"/>
                <w:b/>
                <w:i/>
                <w:sz w:val="20"/>
                <w:szCs w:val="20"/>
              </w:rPr>
              <w:t>druh</w:t>
            </w:r>
            <w:bookmarkEnd w:id="116"/>
          </w:p>
        </w:tc>
        <w:tc>
          <w:tcPr>
            <w:tcW w:w="3656" w:type="dxa"/>
            <w:tcBorders>
              <w:top w:val="single" w:sz="4" w:space="0" w:color="auto"/>
              <w:bottom w:val="single" w:sz="4" w:space="0" w:color="auto"/>
              <w:right w:val="single" w:sz="4" w:space="0" w:color="auto"/>
            </w:tcBorders>
            <w:shd w:val="clear" w:color="auto" w:fill="FFFF99"/>
            <w:tcMar>
              <w:top w:w="28" w:type="dxa"/>
              <w:left w:w="28" w:type="dxa"/>
              <w:right w:w="28" w:type="dxa"/>
            </w:tcMar>
            <w:vAlign w:val="center"/>
          </w:tcPr>
          <w:p w:rsidR="004F13E5" w:rsidRPr="00B03CAF" w:rsidRDefault="004F13E5" w:rsidP="00807003">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autor/ři a název výsledku</w:t>
            </w:r>
          </w:p>
        </w:tc>
        <w:tc>
          <w:tcPr>
            <w:tcW w:w="3193" w:type="dxa"/>
            <w:tcBorders>
              <w:top w:val="single" w:sz="4" w:space="0" w:color="auto"/>
              <w:left w:val="single" w:sz="4" w:space="0" w:color="auto"/>
              <w:bottom w:val="single" w:sz="4" w:space="0" w:color="auto"/>
              <w:right w:val="single" w:sz="12" w:space="0" w:color="auto"/>
            </w:tcBorders>
            <w:shd w:val="clear" w:color="auto" w:fill="FFFF99"/>
            <w:vAlign w:val="center"/>
          </w:tcPr>
          <w:p w:rsidR="004F13E5" w:rsidRPr="00B03CAF" w:rsidRDefault="004F13E5"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využití</w:t>
            </w:r>
            <w:r w:rsidRPr="00B03CAF">
              <w:rPr>
                <w:rFonts w:ascii="Times New Roman" w:hAnsi="Times New Roman" w:cs="Times New Roman"/>
                <w:b/>
                <w:i/>
                <w:sz w:val="20"/>
                <w:szCs w:val="20"/>
              </w:rPr>
              <w:t xml:space="preserve"> výsledku</w:t>
            </w:r>
          </w:p>
        </w:tc>
        <w:tc>
          <w:tcPr>
            <w:tcW w:w="749" w:type="dxa"/>
            <w:tcBorders>
              <w:top w:val="single" w:sz="4" w:space="0" w:color="auto"/>
              <w:left w:val="single" w:sz="4" w:space="0" w:color="auto"/>
              <w:bottom w:val="single" w:sz="4" w:space="0" w:color="auto"/>
              <w:right w:val="single" w:sz="12" w:space="0" w:color="auto"/>
            </w:tcBorders>
            <w:shd w:val="clear" w:color="auto" w:fill="FFFF99"/>
          </w:tcPr>
          <w:p w:rsidR="004F13E5" w:rsidRDefault="004F13E5"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zdroj</w:t>
            </w:r>
          </w:p>
        </w:tc>
      </w:tr>
      <w:tr w:rsidR="004F13E5"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4F13E5" w:rsidRPr="00B03CAF" w:rsidRDefault="004F13E5"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Ekrit</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4F13E5" w:rsidRDefault="00675A66" w:rsidP="00807003">
            <w:pPr>
              <w:pStyle w:val="Zkladntext"/>
              <w:spacing w:before="60"/>
              <w:rPr>
                <w:rFonts w:ascii="Arial" w:hAnsi="Arial" w:cs="Arial"/>
                <w:color w:val="292929"/>
                <w:sz w:val="18"/>
                <w:szCs w:val="18"/>
                <w:shd w:val="clear" w:color="auto" w:fill="FFFFFF"/>
              </w:rPr>
            </w:pPr>
            <w:hyperlink r:id="rId56" w:history="1">
              <w:r w:rsidR="004F13E5" w:rsidRPr="00D92111">
                <w:rPr>
                  <w:rStyle w:val="Hypertextovodkaz"/>
                  <w:rFonts w:ascii="Times New Roman" w:hAnsi="Times New Roman" w:cs="Times New Roman"/>
                  <w:sz w:val="20"/>
                  <w:szCs w:val="20"/>
                </w:rPr>
                <w:t xml:space="preserve">Jana Černovská, Helena Brožková, </w:t>
              </w:r>
              <w:r w:rsidR="004F13E5" w:rsidRPr="00D92111">
                <w:rPr>
                  <w:rStyle w:val="Hypertextovodkaz"/>
                  <w:rFonts w:ascii="Arial" w:hAnsi="Arial" w:cs="Arial"/>
                  <w:sz w:val="18"/>
                  <w:szCs w:val="18"/>
                  <w:shd w:val="clear" w:color="auto" w:fill="FFFFFF"/>
                </w:rPr>
                <w:t>V lesku zlata, v záři barev. Umění podmalby na skle ze sbírek Uměleckoprůmyslového musea v Praze, Uměleckoprůmyslové museum v Praze, 2020</w:t>
              </w:r>
            </w:hyperlink>
          </w:p>
          <w:p w:rsidR="004F13E5" w:rsidRPr="00B03CAF" w:rsidRDefault="004F13E5" w:rsidP="00807003">
            <w:pPr>
              <w:pStyle w:val="Zkladntext"/>
              <w:spacing w:before="60"/>
              <w:rPr>
                <w:rFonts w:ascii="Times New Roman" w:hAnsi="Times New Roman" w:cs="Times New Roman"/>
                <w:sz w:val="20"/>
                <w:szCs w:val="20"/>
              </w:rPr>
            </w:pPr>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4F13E5" w:rsidRPr="00B03CAF" w:rsidRDefault="004F13E5"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4094 osob</w:t>
            </w:r>
          </w:p>
        </w:tc>
        <w:tc>
          <w:tcPr>
            <w:tcW w:w="749" w:type="dxa"/>
            <w:tcBorders>
              <w:top w:val="single" w:sz="4" w:space="0" w:color="auto"/>
              <w:left w:val="single" w:sz="4" w:space="0" w:color="auto"/>
              <w:bottom w:val="single" w:sz="4" w:space="0" w:color="auto"/>
              <w:right w:val="single" w:sz="12" w:space="0" w:color="auto"/>
            </w:tcBorders>
          </w:tcPr>
          <w:p w:rsidR="004F13E5" w:rsidRPr="00B03CAF" w:rsidRDefault="004F13E5"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4F13E5"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4F13E5" w:rsidRPr="00B03CAF" w:rsidRDefault="004F13E5"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4F13E5" w:rsidRPr="00B03CAF" w:rsidRDefault="00675A66" w:rsidP="00807003">
            <w:pPr>
              <w:pStyle w:val="Zkladntext"/>
              <w:spacing w:before="60"/>
              <w:rPr>
                <w:rFonts w:ascii="Times New Roman" w:hAnsi="Times New Roman" w:cs="Times New Roman"/>
                <w:sz w:val="20"/>
                <w:szCs w:val="20"/>
              </w:rPr>
            </w:pPr>
            <w:hyperlink r:id="rId57" w:history="1">
              <w:r w:rsidR="00B445BC" w:rsidRPr="00B445BC">
                <w:rPr>
                  <w:rStyle w:val="Hypertextovodkaz"/>
                  <w:rFonts w:ascii="Arial" w:hAnsi="Arial" w:cs="Arial"/>
                  <w:sz w:val="18"/>
                  <w:szCs w:val="18"/>
                  <w:shd w:val="clear" w:color="auto" w:fill="FFFFFF"/>
                </w:rPr>
                <w:t xml:space="preserve">Jana Černovská, Helena Brožková, </w:t>
              </w:r>
              <w:r w:rsidR="00D02FCA" w:rsidRPr="00B445BC">
                <w:rPr>
                  <w:rStyle w:val="Hypertextovodkaz"/>
                  <w:rFonts w:ascii="Arial" w:hAnsi="Arial" w:cs="Arial"/>
                  <w:sz w:val="18"/>
                  <w:szCs w:val="18"/>
                  <w:shd w:val="clear" w:color="auto" w:fill="FFFFFF"/>
                </w:rPr>
                <w:t>Gleam of Gold, Blaze of Colours. The Art of Reverse Glass Painting in the Collections of the Museum of Decorative Arts in Prague</w:t>
              </w:r>
              <w:r w:rsidR="00B445BC" w:rsidRPr="00B445BC">
                <w:rPr>
                  <w:rStyle w:val="Hypertextovodkaz"/>
                  <w:rFonts w:ascii="Arial" w:hAnsi="Arial" w:cs="Arial"/>
                  <w:sz w:val="18"/>
                  <w:szCs w:val="18"/>
                  <w:shd w:val="clear" w:color="auto" w:fill="FFFFFF"/>
                </w:rPr>
                <w:t>, 2020</w:t>
              </w:r>
            </w:hyperlink>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4F13E5" w:rsidRPr="00B03CAF" w:rsidRDefault="004F13E5" w:rsidP="00807003">
            <w:pPr>
              <w:pStyle w:val="Zkladntext"/>
              <w:spacing w:before="60"/>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12" w:space="0" w:color="auto"/>
            </w:tcBorders>
          </w:tcPr>
          <w:p w:rsidR="004F13E5" w:rsidRPr="00B03CAF" w:rsidRDefault="004F13E5"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4F13E5"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4F13E5" w:rsidRPr="00B03CAF" w:rsidRDefault="004F13E5"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Nmap</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4F13E5" w:rsidRPr="00B03CAF" w:rsidRDefault="004F13E5"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 xml:space="preserve">Jiří Fronek, Kabinety. Mistrovská díla uměleckého řemesla manýrismu a baroka, </w:t>
            </w:r>
            <w:r>
              <w:rPr>
                <w:rFonts w:ascii="Arial" w:hAnsi="Arial" w:cs="Arial"/>
                <w:color w:val="292929"/>
                <w:sz w:val="18"/>
                <w:szCs w:val="18"/>
                <w:shd w:val="clear" w:color="auto" w:fill="FFFFFF"/>
              </w:rPr>
              <w:t xml:space="preserve">Uměleckoprůmyslové museum v Praze, </w:t>
            </w:r>
            <w:r>
              <w:rPr>
                <w:rFonts w:ascii="Times New Roman" w:hAnsi="Times New Roman" w:cs="Times New Roman"/>
                <w:sz w:val="20"/>
                <w:szCs w:val="20"/>
              </w:rPr>
              <w:t xml:space="preserve">2022, </w:t>
            </w:r>
            <w:hyperlink r:id="rId58" w:history="1">
              <w:r>
                <w:rPr>
                  <w:rStyle w:val="Hypertextovodkaz"/>
                </w:rPr>
                <w:t>UPM kabinety kuriozit (hilbertinum.cz)</w:t>
              </w:r>
            </w:hyperlink>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4F13E5" w:rsidRPr="00B03CAF" w:rsidRDefault="004F13E5"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Správa mobiliárních fondů, Národní památkový ústav</w:t>
            </w:r>
          </w:p>
        </w:tc>
        <w:tc>
          <w:tcPr>
            <w:tcW w:w="749" w:type="dxa"/>
            <w:tcBorders>
              <w:top w:val="single" w:sz="4" w:space="0" w:color="auto"/>
              <w:left w:val="single" w:sz="4" w:space="0" w:color="auto"/>
              <w:bottom w:val="single" w:sz="4" w:space="0" w:color="auto"/>
              <w:right w:val="single" w:sz="12" w:space="0" w:color="auto"/>
            </w:tcBorders>
          </w:tcPr>
          <w:p w:rsidR="004F13E5" w:rsidRPr="00B03CAF" w:rsidRDefault="004F13E5"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4F13E5"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4F13E5" w:rsidRPr="00B03CAF" w:rsidRDefault="004F13E5"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Jost</w:t>
            </w:r>
          </w:p>
        </w:tc>
        <w:tc>
          <w:tcPr>
            <w:tcW w:w="365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4F13E5" w:rsidRPr="00B03CAF" w:rsidRDefault="00675A66" w:rsidP="00807003">
            <w:pPr>
              <w:pStyle w:val="Zkladntext"/>
              <w:spacing w:before="60"/>
              <w:rPr>
                <w:rFonts w:ascii="Times New Roman" w:hAnsi="Times New Roman" w:cs="Times New Roman"/>
                <w:sz w:val="20"/>
                <w:szCs w:val="20"/>
              </w:rPr>
            </w:pPr>
            <w:hyperlink r:id="rId59" w:history="1">
              <w:r w:rsidR="004F13E5" w:rsidRPr="00F872DD">
                <w:rPr>
                  <w:rStyle w:val="Hypertextovodkaz"/>
                  <w:rFonts w:ascii="Times New Roman" w:hAnsi="Times New Roman" w:cs="Times New Roman"/>
                  <w:sz w:val="20"/>
                  <w:szCs w:val="20"/>
                </w:rPr>
                <w:t xml:space="preserve">Petra Matějovičová, </w:t>
              </w:r>
              <w:r w:rsidR="004F13E5" w:rsidRPr="00F872DD">
                <w:rPr>
                  <w:rStyle w:val="Hypertextovodkaz"/>
                  <w:rFonts w:ascii="Arial" w:hAnsi="Arial" w:cs="Arial"/>
                  <w:sz w:val="18"/>
                  <w:szCs w:val="18"/>
                  <w:shd w:val="clear" w:color="auto" w:fill="FFFFFF"/>
                </w:rPr>
                <w:t>Recepce antiky, fenomén času, bolesti – témata pro badatelské využití i prezentaci sbírky šperku Uměleckoprůmyslového musea v Praze, in: Múzeum, r. 68, 2022</w:t>
              </w:r>
            </w:hyperlink>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4F13E5" w:rsidRPr="00B03CAF" w:rsidRDefault="004F13E5" w:rsidP="00807003">
            <w:pPr>
              <w:pStyle w:val="Zkladntext"/>
              <w:spacing w:before="60"/>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12" w:space="0" w:color="auto"/>
            </w:tcBorders>
          </w:tcPr>
          <w:p w:rsidR="004F13E5" w:rsidRPr="00B03CAF" w:rsidRDefault="004F13E5"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4F13E5" w:rsidRPr="00B03CAF" w:rsidTr="00807003">
        <w:trPr>
          <w:trHeight w:val="267"/>
        </w:trPr>
        <w:tc>
          <w:tcPr>
            <w:tcW w:w="593" w:type="dxa"/>
            <w:tcBorders>
              <w:top w:val="single" w:sz="4" w:space="0" w:color="auto"/>
              <w:left w:val="single" w:sz="12" w:space="0" w:color="auto"/>
              <w:bottom w:val="single" w:sz="12" w:space="0" w:color="auto"/>
              <w:right w:val="single" w:sz="4" w:space="0" w:color="auto"/>
            </w:tcBorders>
            <w:shd w:val="clear" w:color="auto" w:fill="auto"/>
            <w:tcMar>
              <w:top w:w="28" w:type="dxa"/>
              <w:left w:w="28" w:type="dxa"/>
              <w:right w:w="28" w:type="dxa"/>
            </w:tcMar>
            <w:vAlign w:val="center"/>
          </w:tcPr>
          <w:p w:rsidR="004F13E5" w:rsidRDefault="004F13E5"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C</w:t>
            </w:r>
          </w:p>
        </w:tc>
        <w:tc>
          <w:tcPr>
            <w:tcW w:w="3656"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right w:w="28" w:type="dxa"/>
            </w:tcMar>
          </w:tcPr>
          <w:p w:rsidR="004F13E5" w:rsidRDefault="00675A66" w:rsidP="00807003">
            <w:pPr>
              <w:pStyle w:val="Zkladntext"/>
              <w:spacing w:before="60"/>
              <w:rPr>
                <w:rFonts w:ascii="Times New Roman" w:hAnsi="Times New Roman" w:cs="Times New Roman"/>
                <w:sz w:val="20"/>
                <w:szCs w:val="20"/>
              </w:rPr>
            </w:pPr>
            <w:hyperlink r:id="rId60" w:history="1">
              <w:r w:rsidR="004F13E5" w:rsidRPr="00F872DD">
                <w:rPr>
                  <w:rStyle w:val="Hypertextovodkaz"/>
                  <w:rFonts w:ascii="Times New Roman" w:hAnsi="Times New Roman" w:cs="Times New Roman"/>
                  <w:sz w:val="20"/>
                  <w:szCs w:val="20"/>
                </w:rPr>
                <w:t xml:space="preserve">Jiří Fronek, </w:t>
              </w:r>
              <w:r w:rsidR="004F13E5" w:rsidRPr="00F872DD">
                <w:rPr>
                  <w:rStyle w:val="Hypertextovodkaz"/>
                  <w:rFonts w:ascii="Arial" w:hAnsi="Arial" w:cs="Arial"/>
                  <w:sz w:val="18"/>
                  <w:szCs w:val="18"/>
                  <w:shd w:val="clear" w:color="auto" w:fill="FFFFFF"/>
                </w:rPr>
                <w:t>Talíř s výjevem Snu Konstantina Velikého; Mísa s Peleem a Thetidou; Mísa s historií o Dámoklovi a Dionýsiovi, in: Sobě ke cti, umění ke slávě. Čtyři století uměleckého sběratelství v českých zemích, 2020</w:t>
              </w:r>
            </w:hyperlink>
          </w:p>
        </w:tc>
        <w:tc>
          <w:tcPr>
            <w:tcW w:w="3193" w:type="dxa"/>
            <w:tcBorders>
              <w:top w:val="single" w:sz="4" w:space="0" w:color="auto"/>
              <w:left w:val="single" w:sz="4" w:space="0" w:color="auto"/>
              <w:bottom w:val="single" w:sz="12" w:space="0" w:color="auto"/>
              <w:right w:val="single" w:sz="12" w:space="0" w:color="auto"/>
            </w:tcBorders>
            <w:shd w:val="clear" w:color="auto" w:fill="auto"/>
          </w:tcPr>
          <w:p w:rsidR="004F13E5" w:rsidRPr="00B03CAF" w:rsidRDefault="004F13E5" w:rsidP="00807003">
            <w:pPr>
              <w:pStyle w:val="Zkladntext"/>
              <w:spacing w:before="60"/>
              <w:rPr>
                <w:rFonts w:ascii="Times New Roman" w:hAnsi="Times New Roman" w:cs="Times New Roman"/>
                <w:sz w:val="20"/>
                <w:szCs w:val="20"/>
              </w:rPr>
            </w:pPr>
          </w:p>
        </w:tc>
        <w:tc>
          <w:tcPr>
            <w:tcW w:w="749" w:type="dxa"/>
            <w:tcBorders>
              <w:top w:val="single" w:sz="4" w:space="0" w:color="auto"/>
              <w:left w:val="single" w:sz="4" w:space="0" w:color="auto"/>
              <w:bottom w:val="single" w:sz="12" w:space="0" w:color="auto"/>
              <w:right w:val="single" w:sz="12" w:space="0" w:color="auto"/>
            </w:tcBorders>
          </w:tcPr>
          <w:p w:rsidR="004F13E5" w:rsidRDefault="004F13E5"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OP</w:t>
            </w:r>
          </w:p>
        </w:tc>
      </w:tr>
    </w:tbl>
    <w:p w:rsidR="00B445BC" w:rsidRPr="002C46E8" w:rsidRDefault="00B445BC" w:rsidP="00B445BC">
      <w:pPr>
        <w:pStyle w:val="Nadpis3"/>
        <w:tabs>
          <w:tab w:val="left" w:pos="833"/>
        </w:tabs>
        <w:spacing w:before="180"/>
        <w:ind w:left="0" w:firstLine="0"/>
        <w:rPr>
          <w:rFonts w:asciiTheme="minorHAnsi" w:hAnsiTheme="minorHAnsi" w:cstheme="minorHAnsi"/>
          <w:sz w:val="24"/>
          <w:szCs w:val="24"/>
        </w:rPr>
      </w:pPr>
      <w:bookmarkStart w:id="117" w:name="_Toc141719799"/>
      <w:bookmarkEnd w:id="114"/>
      <w:bookmarkEnd w:id="115"/>
      <w:r w:rsidRPr="002C46E8">
        <w:rPr>
          <w:rFonts w:asciiTheme="minorHAnsi" w:hAnsiTheme="minorHAnsi" w:cstheme="minorHAnsi"/>
          <w:sz w:val="24"/>
          <w:szCs w:val="24"/>
        </w:rPr>
        <w:t>Komentář:</w:t>
      </w:r>
      <w:bookmarkEnd w:id="117"/>
    </w:p>
    <w:p w:rsidR="00B445BC" w:rsidRPr="00634769" w:rsidRDefault="00B445BC" w:rsidP="00634769">
      <w:pPr>
        <w:spacing w:after="120" w:line="240" w:lineRule="auto"/>
      </w:pPr>
      <w:r w:rsidRPr="00B445BC">
        <w:rPr>
          <w:rFonts w:cstheme="minorHAnsi"/>
        </w:rPr>
        <w:t xml:space="preserve">Výsledek Jana Černovská, Helena Brožková, Gleam of Gold, Blaze of Colours. </w:t>
      </w:r>
      <w:r w:rsidRPr="00B445BC">
        <w:rPr>
          <w:rFonts w:cstheme="minorHAnsi"/>
          <w:color w:val="292929"/>
          <w:shd w:val="clear" w:color="auto" w:fill="FFFFFF"/>
        </w:rPr>
        <w:t>The Art of Reverse Glass Painting in the Collections of the Museum of Decorative Arts in Prague</w:t>
      </w:r>
      <w:r>
        <w:rPr>
          <w:rFonts w:cstheme="minorHAnsi"/>
          <w:color w:val="292929"/>
          <w:shd w:val="clear" w:color="auto" w:fill="FFFFFF"/>
        </w:rPr>
        <w:t xml:space="preserve"> </w:t>
      </w:r>
      <w:r w:rsidRPr="00B445BC">
        <w:rPr>
          <w:rFonts w:cstheme="minorHAnsi"/>
        </w:rPr>
        <w:t>byl předložen jako kvalitní</w:t>
      </w:r>
      <w:r>
        <w:rPr>
          <w:rFonts w:cstheme="minorHAnsi"/>
        </w:rPr>
        <w:t xml:space="preserve"> </w:t>
      </w:r>
      <w:r>
        <w:rPr>
          <w:rFonts w:cstheme="minorHAnsi"/>
        </w:rPr>
        <w:lastRenderedPageBreak/>
        <w:t>výsledek v období hodnocení H21</w:t>
      </w:r>
      <w:r w:rsidRPr="00B445BC">
        <w:rPr>
          <w:rFonts w:cstheme="minorHAnsi"/>
        </w:rPr>
        <w:t xml:space="preserve">, Modul </w:t>
      </w:r>
      <w:r w:rsidR="009272D6">
        <w:rPr>
          <w:rFonts w:cstheme="minorHAnsi"/>
        </w:rPr>
        <w:t>1 s finální známkou 3</w:t>
      </w:r>
      <w:r w:rsidRPr="00F3177D">
        <w:rPr>
          <w:rFonts w:cstheme="minorHAnsi"/>
        </w:rPr>
        <w:t>.</w:t>
      </w:r>
      <w:r>
        <w:rPr>
          <w:rFonts w:cstheme="minorHAnsi"/>
        </w:rPr>
        <w:t xml:space="preserve"> Citace z hodnocení: „</w:t>
      </w:r>
      <w:r w:rsidRPr="00133EBF">
        <w:t>Výstup pře</w:t>
      </w:r>
      <w:r>
        <w:t>dstavuje nadstandardně kvalitní katalog</w:t>
      </w:r>
      <w:r w:rsidRPr="00133EBF">
        <w:t xml:space="preserve"> sbírky reverzních sklomaleb</w:t>
      </w:r>
      <w:r>
        <w:t xml:space="preserve">…, úvodní text </w:t>
      </w:r>
      <w:r w:rsidRPr="00133EBF">
        <w:t xml:space="preserve">jistě zajímavý a odborně přínosný </w:t>
      </w:r>
      <w:r>
        <w:t>nejen pro mezinárodní odbornou veřejnost.“</w:t>
      </w:r>
      <w:r w:rsidR="00634769">
        <w:t xml:space="preserve"> </w:t>
      </w:r>
      <w:r>
        <w:rPr>
          <w:rFonts w:cstheme="minorHAnsi"/>
        </w:rPr>
        <w:t xml:space="preserve"> V ostatních letech byly k hodnocení předloženy výsledky z jiných oblastí.</w:t>
      </w:r>
    </w:p>
    <w:p w:rsidR="00954ED0" w:rsidRDefault="00954ED0" w:rsidP="00954ED0">
      <w:pPr>
        <w:pStyle w:val="Nadpis3"/>
        <w:tabs>
          <w:tab w:val="left" w:pos="833"/>
        </w:tabs>
        <w:spacing w:before="180" w:line="288" w:lineRule="auto"/>
        <w:ind w:left="0" w:firstLine="0"/>
        <w:rPr>
          <w:rFonts w:ascii="Times New Roman" w:hAnsi="Times New Roman" w:cs="Times New Roman"/>
          <w:sz w:val="28"/>
          <w:szCs w:val="28"/>
        </w:rPr>
      </w:pPr>
    </w:p>
    <w:p w:rsidR="00954ED0" w:rsidRPr="005212FA" w:rsidRDefault="00954ED0" w:rsidP="00954ED0">
      <w:pPr>
        <w:pStyle w:val="Nadpis3"/>
        <w:tabs>
          <w:tab w:val="left" w:pos="833"/>
        </w:tabs>
        <w:spacing w:before="180" w:line="288" w:lineRule="auto"/>
        <w:ind w:left="0" w:firstLine="0"/>
        <w:rPr>
          <w:rFonts w:asciiTheme="minorHAnsi" w:hAnsiTheme="minorHAnsi" w:cstheme="minorHAnsi"/>
          <w:sz w:val="28"/>
          <w:szCs w:val="28"/>
        </w:rPr>
      </w:pPr>
      <w:bookmarkStart w:id="118" w:name="_Toc141719800"/>
      <w:r w:rsidRPr="005212FA">
        <w:rPr>
          <w:rFonts w:asciiTheme="minorHAnsi" w:hAnsiTheme="minorHAnsi" w:cstheme="minorHAnsi"/>
          <w:sz w:val="28"/>
          <w:szCs w:val="28"/>
        </w:rPr>
        <w:t>OBLAST 2: Design a bytová kultura 19. a 20. století</w:t>
      </w:r>
      <w:bookmarkEnd w:id="118"/>
    </w:p>
    <w:p w:rsidR="00954ED0" w:rsidRPr="00B03CAF" w:rsidRDefault="00954ED0" w:rsidP="00954ED0">
      <w:pPr>
        <w:pStyle w:val="Nadpis3"/>
        <w:tabs>
          <w:tab w:val="left" w:pos="833"/>
        </w:tabs>
        <w:spacing w:before="180" w:line="288" w:lineRule="auto"/>
        <w:ind w:left="0" w:firstLine="0"/>
        <w:rPr>
          <w:rFonts w:ascii="Times New Roman" w:hAnsi="Times New Roman" w:cs="Times New Roman"/>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6612"/>
      </w:tblGrid>
      <w:tr w:rsidR="00954ED0" w:rsidRPr="00B03CAF" w:rsidTr="005212FA">
        <w:tc>
          <w:tcPr>
            <w:tcW w:w="8191" w:type="dxa"/>
            <w:gridSpan w:val="2"/>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5212FA" w:rsidRDefault="00954ED0" w:rsidP="00954ED0">
            <w:pPr>
              <w:pStyle w:val="Zkladntext"/>
              <w:spacing w:before="60"/>
              <w:jc w:val="both"/>
              <w:rPr>
                <w:rFonts w:asciiTheme="minorHAnsi" w:hAnsiTheme="minorHAnsi" w:cstheme="minorHAnsi"/>
                <w:b/>
                <w:sz w:val="28"/>
                <w:szCs w:val="28"/>
              </w:rPr>
            </w:pPr>
            <w:r w:rsidRPr="005212FA">
              <w:rPr>
                <w:rFonts w:asciiTheme="minorHAnsi" w:hAnsiTheme="minorHAnsi" w:cstheme="minorHAnsi"/>
                <w:b/>
                <w:sz w:val="28"/>
                <w:szCs w:val="28"/>
              </w:rPr>
              <w:t>A. Název oblasti</w:t>
            </w:r>
            <w:r w:rsidR="005212FA" w:rsidRPr="005212FA">
              <w:rPr>
                <w:rFonts w:asciiTheme="minorHAnsi" w:hAnsiTheme="minorHAnsi" w:cstheme="minorHAnsi"/>
                <w:b/>
                <w:sz w:val="28"/>
                <w:szCs w:val="28"/>
              </w:rPr>
              <w:t>: Design a bytová kultura 19. a 20. století</w:t>
            </w:r>
          </w:p>
        </w:tc>
      </w:tr>
      <w:tr w:rsidR="00954ED0" w:rsidRPr="00B03CAF" w:rsidTr="005212FA">
        <w:trPr>
          <w:trHeight w:val="295"/>
        </w:trPr>
        <w:tc>
          <w:tcPr>
            <w:tcW w:w="1579" w:type="dxa"/>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Charakteristika oblasti</w:t>
            </w:r>
          </w:p>
        </w:tc>
        <w:tc>
          <w:tcPr>
            <w:tcW w:w="6612"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r>
              <w:rPr>
                <w:rFonts w:ascii="Times New Roman" w:hAnsi="Times New Roman" w:cs="Times New Roman"/>
              </w:rPr>
              <w:t>V současné době se jedná o profilovou oblast výzkumu a odborné činnosti muzea, odpovídající posunu odborného zájmu k modernímu a současnému umění i vzrůstajícímu významu designu jako klíčové oblasti kreativních kulturních průmyslů. Uměleckoprůmyslové museum je v národním měřítku uznávaným odborným garantem metodologie dějin a teorie designu, jeho výzkumu, shromažďování, uchování a prezentace.</w:t>
            </w:r>
          </w:p>
        </w:tc>
      </w:tr>
    </w:tbl>
    <w:p w:rsidR="00954ED0" w:rsidRDefault="00954ED0" w:rsidP="00954ED0">
      <w:pPr>
        <w:pStyle w:val="Nadpis3"/>
        <w:tabs>
          <w:tab w:val="left" w:pos="833"/>
        </w:tabs>
        <w:spacing w:before="180" w:line="288" w:lineRule="auto"/>
        <w:ind w:left="0" w:firstLine="0"/>
        <w:jc w:val="both"/>
        <w:rPr>
          <w:rFonts w:ascii="Times New Roman" w:hAnsi="Times New Roman" w:cs="Times New Roman"/>
          <w:b w:val="0"/>
          <w:color w:val="006FC0"/>
        </w:rPr>
      </w:pPr>
    </w:p>
    <w:p w:rsidR="00954ED0" w:rsidRPr="005278F9" w:rsidRDefault="00954ED0" w:rsidP="00954ED0">
      <w:pPr>
        <w:pStyle w:val="Nadpis3"/>
        <w:tabs>
          <w:tab w:val="left" w:pos="833"/>
        </w:tabs>
        <w:spacing w:before="180" w:line="288" w:lineRule="auto"/>
        <w:ind w:left="0" w:firstLine="0"/>
        <w:jc w:val="both"/>
        <w:rPr>
          <w:rFonts w:ascii="Times New Roman" w:hAnsi="Times New Roman" w:cs="Times New Roman"/>
          <w:b w:val="0"/>
          <w:color w:val="006FC0"/>
        </w:rPr>
      </w:pPr>
    </w:p>
    <w:tbl>
      <w:tblPr>
        <w:tblW w:w="853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40"/>
        <w:gridCol w:w="7560"/>
      </w:tblGrid>
      <w:tr w:rsidR="00954ED0" w:rsidRPr="00B03CAF" w:rsidTr="00954ED0">
        <w:tc>
          <w:tcPr>
            <w:tcW w:w="8537" w:type="dxa"/>
            <w:gridSpan w:val="3"/>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B. Dílčí cíle koncepce pro danou oblast a kontrolovatelné cíle pro jednotlivé roky</w:t>
            </w:r>
          </w:p>
        </w:tc>
      </w:tr>
      <w:tr w:rsidR="00954ED0" w:rsidRPr="00B03CAF" w:rsidTr="00954ED0">
        <w:trPr>
          <w:trHeight w:val="647"/>
        </w:trPr>
        <w:tc>
          <w:tcPr>
            <w:tcW w:w="977" w:type="dxa"/>
            <w:gridSpan w:val="2"/>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b/>
                <w:i/>
              </w:rPr>
              <w:t>Dílčí cíle</w:t>
            </w:r>
          </w:p>
        </w:tc>
        <w:tc>
          <w:tcPr>
            <w:tcW w:w="7560"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195307" w:rsidRDefault="00954ED0" w:rsidP="00954ED0">
            <w:pPr>
              <w:pStyle w:val="Zkladntext"/>
              <w:rPr>
                <w:rFonts w:ascii="Times New Roman" w:hAnsi="Times New Roman" w:cs="Times New Roman"/>
                <w:b/>
              </w:rPr>
            </w:pPr>
            <w:r w:rsidRPr="00195307">
              <w:rPr>
                <w:rFonts w:ascii="Times New Roman" w:hAnsi="Times New Roman" w:cs="Times New Roman"/>
                <w:b/>
              </w:rPr>
              <w:t>2.1/ Uměnovědná analýza a interpretace českého a československého modernismu v mezinárodním pohledu</w:t>
            </w:r>
          </w:p>
          <w:p w:rsidR="00954ED0" w:rsidRPr="00195307" w:rsidRDefault="00954ED0" w:rsidP="00954ED0">
            <w:pPr>
              <w:pStyle w:val="Zkladntext"/>
              <w:rPr>
                <w:rFonts w:ascii="Times New Roman" w:hAnsi="Times New Roman" w:cs="Times New Roman"/>
                <w:b/>
              </w:rPr>
            </w:pPr>
          </w:p>
          <w:p w:rsidR="00954ED0" w:rsidRPr="00195307" w:rsidRDefault="00954ED0" w:rsidP="00954ED0">
            <w:pPr>
              <w:rPr>
                <w:rFonts w:ascii="Times New Roman" w:hAnsi="Times New Roman" w:cs="Times New Roman"/>
                <w:b/>
              </w:rPr>
            </w:pPr>
            <w:r w:rsidRPr="00195307">
              <w:rPr>
                <w:rFonts w:ascii="Times New Roman" w:hAnsi="Times New Roman" w:cs="Times New Roman"/>
                <w:b/>
              </w:rPr>
              <w:t xml:space="preserve">2.2/ Výzkum moderního a současného designu v kontextu vývoje životního stylu a bytového interiéru </w:t>
            </w:r>
          </w:p>
          <w:p w:rsidR="00954ED0" w:rsidRPr="0088694D" w:rsidRDefault="00954ED0" w:rsidP="00954ED0">
            <w:pPr>
              <w:pStyle w:val="Zkladntext"/>
              <w:spacing w:before="60"/>
              <w:rPr>
                <w:rFonts w:ascii="Times New Roman" w:hAnsi="Times New Roman" w:cs="Times New Roman"/>
              </w:rPr>
            </w:pPr>
          </w:p>
        </w:tc>
      </w:tr>
      <w:tr w:rsidR="00954ED0" w:rsidRPr="00B03CAF" w:rsidTr="00954ED0">
        <w:trPr>
          <w:trHeight w:val="567"/>
        </w:trPr>
        <w:tc>
          <w:tcPr>
            <w:tcW w:w="437" w:type="dxa"/>
            <w:vMerge w:val="restart"/>
            <w:tcBorders>
              <w:top w:val="single" w:sz="12" w:space="0" w:color="auto"/>
              <w:left w:val="single" w:sz="12" w:space="0" w:color="auto"/>
            </w:tcBorders>
            <w:shd w:val="clear" w:color="auto" w:fill="FFFF99"/>
            <w:tcMar>
              <w:top w:w="28" w:type="dxa"/>
              <w:left w:w="28" w:type="dxa"/>
              <w:right w:w="28" w:type="dxa"/>
            </w:tcMar>
            <w:textDirection w:val="btLr"/>
          </w:tcPr>
          <w:p w:rsidR="00954ED0" w:rsidRPr="00B03CAF" w:rsidRDefault="00954ED0" w:rsidP="00954ED0">
            <w:pPr>
              <w:pStyle w:val="Zkladntext"/>
              <w:spacing w:before="60"/>
              <w:ind w:left="113" w:right="113"/>
              <w:jc w:val="center"/>
              <w:rPr>
                <w:rFonts w:ascii="Times New Roman" w:hAnsi="Times New Roman" w:cs="Times New Roman"/>
                <w:b/>
                <w:i/>
              </w:rPr>
            </w:pPr>
            <w:r w:rsidRPr="00B03CAF">
              <w:rPr>
                <w:rFonts w:ascii="Times New Roman" w:hAnsi="Times New Roman" w:cs="Times New Roman"/>
                <w:b/>
                <w:i/>
              </w:rPr>
              <w:t>Kontrolovatelné cíle</w:t>
            </w:r>
          </w:p>
        </w:tc>
        <w:tc>
          <w:tcPr>
            <w:tcW w:w="540" w:type="dxa"/>
            <w:tcBorders>
              <w:top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w:t>
            </w:r>
            <w:r>
              <w:rPr>
                <w:rFonts w:ascii="Times New Roman" w:hAnsi="Times New Roman" w:cs="Times New Roman"/>
                <w:b/>
              </w:rPr>
              <w:t>24</w:t>
            </w:r>
          </w:p>
        </w:tc>
        <w:tc>
          <w:tcPr>
            <w:tcW w:w="7560" w:type="dxa"/>
            <w:tcBorders>
              <w:top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2.1 Zdokumentovat produkci </w:t>
            </w:r>
            <w:r w:rsidRPr="00D4569F">
              <w:rPr>
                <w:rFonts w:ascii="Times New Roman" w:hAnsi="Times New Roman" w:cs="Times New Roman"/>
              </w:rPr>
              <w:t xml:space="preserve">továrny </w:t>
            </w:r>
            <w:r>
              <w:rPr>
                <w:rFonts w:ascii="Times New Roman" w:hAnsi="Times New Roman" w:cs="Times New Roman"/>
              </w:rPr>
              <w:t xml:space="preserve">firmy Johann Schowanek </w:t>
            </w:r>
            <w:r w:rsidRPr="00D4569F">
              <w:rPr>
                <w:rFonts w:ascii="Times New Roman" w:hAnsi="Times New Roman" w:cs="Times New Roman"/>
              </w:rPr>
              <w:t>v Al</w:t>
            </w:r>
            <w:r>
              <w:rPr>
                <w:rFonts w:ascii="Times New Roman" w:hAnsi="Times New Roman" w:cs="Times New Roman"/>
              </w:rPr>
              <w:t>brechticích v Jizerských horách a zhodnotit její význam v oblasti výroby dřevěných hraček.</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2.2 Shromáždit a zpracovat prameny a sbírkové materiály k designérskému studiu Qubus.</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5</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2.1 Dokončit výběr exponátů a přípravu katalogu výstavy dřevěných hraček.</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2.2 Vypracovat koncepci a libreto české expozice na Triennale di Milano, zajistit její realizaci. Uskutečnit výběr a dokumentaci exponátů pro výstavu studia Qubus, připravit jejich katalogový soupis.</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6</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2.1 </w:t>
            </w:r>
            <w:r w:rsidRPr="00D4569F">
              <w:rPr>
                <w:rFonts w:ascii="Times New Roman" w:hAnsi="Times New Roman" w:cs="Times New Roman"/>
              </w:rPr>
              <w:t>Zpracov</w:t>
            </w:r>
            <w:r>
              <w:rPr>
                <w:rFonts w:ascii="Times New Roman" w:hAnsi="Times New Roman" w:cs="Times New Roman"/>
              </w:rPr>
              <w:t>at</w:t>
            </w:r>
            <w:r w:rsidRPr="00D4569F">
              <w:rPr>
                <w:rFonts w:ascii="Times New Roman" w:hAnsi="Times New Roman" w:cs="Times New Roman"/>
              </w:rPr>
              <w:t xml:space="preserve"> dokumentac</w:t>
            </w:r>
            <w:r>
              <w:rPr>
                <w:rFonts w:ascii="Times New Roman" w:hAnsi="Times New Roman" w:cs="Times New Roman"/>
              </w:rPr>
              <w:t>i</w:t>
            </w:r>
            <w:r w:rsidRPr="00D4569F">
              <w:rPr>
                <w:rFonts w:ascii="Times New Roman" w:hAnsi="Times New Roman" w:cs="Times New Roman"/>
              </w:rPr>
              <w:t xml:space="preserve"> díla, návrhů</w:t>
            </w:r>
            <w:r>
              <w:rPr>
                <w:rFonts w:ascii="Times New Roman" w:hAnsi="Times New Roman" w:cs="Times New Roman"/>
              </w:rPr>
              <w:t xml:space="preserve"> a</w:t>
            </w:r>
            <w:r w:rsidRPr="00D4569F">
              <w:rPr>
                <w:rFonts w:ascii="Times New Roman" w:hAnsi="Times New Roman" w:cs="Times New Roman"/>
              </w:rPr>
              <w:t xml:space="preserve"> archivních materiálů</w:t>
            </w:r>
            <w:r>
              <w:rPr>
                <w:rFonts w:ascii="Times New Roman" w:hAnsi="Times New Roman" w:cs="Times New Roman"/>
              </w:rPr>
              <w:t xml:space="preserve"> kováře a designéra Alfreda Habermanna. Podniknout průzkum archivních materiálů a pramenů k problematice kubistického interiéru, podat novou analýzu a interpretaci kubistických teorií tvaru.</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2.2. Uskutečnit výzkum fenoménu chatařství, rešerše a zhodnocení dobových pramenů, výběr exponátů a přípravu kritického katalogu výstavy.</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7</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2.1 Zdokumentovat sbírkový fond kovových upomínkových předmětů z 18. a 19. století v UPM.</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2.2. Podat uměleckohistorickou reflexi díla designéra Víta Gruse a kritickou revizi jeho významu ve vývoji hračky, připravit soupis exponátů a katalogové texty. Shromáždit a vybrat artefakty designérského studia Jana Činčery a zpracovat je pro </w:t>
            </w:r>
            <w:r>
              <w:rPr>
                <w:rFonts w:ascii="Times New Roman" w:hAnsi="Times New Roman" w:cs="Times New Roman"/>
              </w:rPr>
              <w:lastRenderedPageBreak/>
              <w:t xml:space="preserve">katalog a výstavu. </w:t>
            </w:r>
          </w:p>
        </w:tc>
      </w:tr>
      <w:tr w:rsidR="00954ED0" w:rsidRPr="00B03CAF" w:rsidTr="00954ED0">
        <w:trPr>
          <w:trHeight w:val="567"/>
        </w:trPr>
        <w:tc>
          <w:tcPr>
            <w:tcW w:w="437" w:type="dxa"/>
            <w:vMerge/>
            <w:tcBorders>
              <w:left w:val="single" w:sz="12" w:space="0" w:color="auto"/>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tcBorders>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8</w:t>
            </w:r>
          </w:p>
        </w:tc>
        <w:tc>
          <w:tcPr>
            <w:tcW w:w="7560" w:type="dxa"/>
            <w:tcBorders>
              <w:bottom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2.1 Provést rešerše, dokumentaci a analýzu tvorby českých umělců činných za války v New Yorku, zhodnotit jejich americké dílo a působení ve výstavě a katalogu.</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2.2. Komplexně pojednat fenomén neonu jako média reklamy a artefaktu umění.</w:t>
            </w:r>
          </w:p>
        </w:tc>
      </w:tr>
    </w:tbl>
    <w:p w:rsidR="00954ED0" w:rsidRDefault="00954ED0" w:rsidP="00954ED0">
      <w:pPr>
        <w:rPr>
          <w:b/>
          <w:sz w:val="28"/>
          <w:szCs w:val="28"/>
        </w:rPr>
      </w:pPr>
    </w:p>
    <w:p w:rsidR="00954ED0" w:rsidRDefault="00954ED0" w:rsidP="00954ED0">
      <w:pPr>
        <w:rPr>
          <w:b/>
          <w:sz w:val="28"/>
          <w:szCs w:val="28"/>
        </w:rPr>
      </w:pPr>
    </w:p>
    <w:p w:rsidR="00954ED0" w:rsidRPr="00263D63" w:rsidRDefault="00954ED0" w:rsidP="00954ED0">
      <w:pPr>
        <w:rPr>
          <w:b/>
          <w:sz w:val="28"/>
          <w:szCs w:val="28"/>
        </w:rPr>
      </w:pPr>
      <w:r w:rsidRPr="00263D63">
        <w:rPr>
          <w:b/>
          <w:sz w:val="28"/>
          <w:szCs w:val="28"/>
        </w:rPr>
        <w:t>B2.</w:t>
      </w:r>
    </w:p>
    <w:p w:rsidR="00954ED0" w:rsidRDefault="00954ED0" w:rsidP="00954ED0">
      <w:pPr>
        <w:rPr>
          <w:b/>
          <w:sz w:val="28"/>
          <w:szCs w:val="28"/>
        </w:rPr>
      </w:pPr>
      <w:r w:rsidRPr="00263D63">
        <w:rPr>
          <w:b/>
          <w:sz w:val="28"/>
          <w:szCs w:val="28"/>
        </w:rPr>
        <w:t>Konkretizace vědeckých metod pro danou oblast</w:t>
      </w:r>
    </w:p>
    <w:p w:rsidR="00954ED0" w:rsidRPr="00263D63" w:rsidRDefault="00954ED0" w:rsidP="00954ED0">
      <w:pPr>
        <w:rPr>
          <w:b/>
          <w:sz w:val="28"/>
          <w:szCs w:val="28"/>
        </w:rPr>
      </w:pPr>
      <w:r>
        <w:rPr>
          <w:color w:val="000000"/>
          <w:shd w:val="clear" w:color="auto" w:fill="FFFFFF"/>
        </w:rPr>
        <w:t>Klíčovou roli zde bude mít uměleckohistorická analýza vybraných oblastí moderního uměleckého průmyslu, jejich zařazení do kulturně-historických a sociologických souvislostí. Tyto kontexty budou zkoumány v širším interdisciplinárním rámci, zaměřeném na mezinárodní a národnostní vazby a specifika tvorby i na signifikantní vztah designu k proměnám životního stylu ve 20. století.</w:t>
      </w:r>
    </w:p>
    <w:p w:rsidR="00954ED0" w:rsidRDefault="00954ED0" w:rsidP="00954ED0">
      <w:pPr>
        <w:pStyle w:val="Nadpis3"/>
        <w:tabs>
          <w:tab w:val="left" w:pos="833"/>
        </w:tabs>
        <w:spacing w:before="180" w:line="288" w:lineRule="auto"/>
        <w:ind w:left="0" w:firstLine="0"/>
        <w:rPr>
          <w:rFonts w:ascii="Times New Roman" w:hAnsi="Times New Roman" w:cs="Times New Roman"/>
          <w:color w:val="006FC0"/>
        </w:rPr>
      </w:pPr>
      <w:r>
        <w:rPr>
          <w:rFonts w:ascii="Times New Roman" w:hAnsi="Times New Roman" w:cs="Times New Roman"/>
          <w:color w:val="006FC0"/>
        </w:rPr>
        <w:t xml:space="preserve">           </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8"/>
        <w:gridCol w:w="4564"/>
        <w:gridCol w:w="1532"/>
      </w:tblGrid>
      <w:tr w:rsidR="00954ED0" w:rsidRPr="00B03CAF" w:rsidTr="00954ED0">
        <w:tc>
          <w:tcPr>
            <w:tcW w:w="9782" w:type="dxa"/>
            <w:gridSpan w:val="4"/>
            <w:tcBorders>
              <w:top w:val="single" w:sz="12" w:space="0" w:color="auto"/>
              <w:left w:val="single" w:sz="12" w:space="0" w:color="auto"/>
              <w:bottom w:val="single" w:sz="4"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Pr>
                <w:rFonts w:ascii="Times New Roman" w:hAnsi="Times New Roman" w:cs="Times New Roman"/>
                <w:color w:val="006FC0"/>
              </w:rPr>
              <w:t xml:space="preserve">     </w:t>
            </w:r>
            <w:r w:rsidRPr="00B03CAF">
              <w:rPr>
                <w:rFonts w:ascii="Times New Roman" w:hAnsi="Times New Roman" w:cs="Times New Roman"/>
                <w:b/>
              </w:rPr>
              <w:t>C. Složení týmu zajišťujícího oblast</w:t>
            </w:r>
          </w:p>
        </w:tc>
      </w:tr>
      <w:tr w:rsidR="00954ED0" w:rsidRPr="00B03CAF" w:rsidTr="00954ED0">
        <w:trPr>
          <w:trHeight w:val="271"/>
        </w:trPr>
        <w:tc>
          <w:tcPr>
            <w:tcW w:w="568" w:type="dxa"/>
            <w:tcBorders>
              <w:top w:val="single" w:sz="4"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č.</w:t>
            </w:r>
          </w:p>
        </w:tc>
        <w:tc>
          <w:tcPr>
            <w:tcW w:w="3118" w:type="dxa"/>
            <w:tcBorders>
              <w:top w:val="single" w:sz="4" w:space="0" w:color="auto"/>
              <w:bottom w:val="single" w:sz="12" w:space="0" w:color="auto"/>
              <w:right w:val="single" w:sz="4"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jméno, příjmení, tituly</w:t>
            </w:r>
          </w:p>
        </w:tc>
        <w:tc>
          <w:tcPr>
            <w:tcW w:w="4564" w:type="dxa"/>
            <w:tcBorders>
              <w:top w:val="single" w:sz="4" w:space="0" w:color="auto"/>
              <w:left w:val="single" w:sz="4" w:space="0" w:color="auto"/>
              <w:bottom w:val="single" w:sz="12" w:space="0" w:color="auto"/>
              <w:right w:val="single" w:sz="4"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pracovní náplň při řešení oblasti</w:t>
            </w:r>
          </w:p>
        </w:tc>
        <w:tc>
          <w:tcPr>
            <w:tcW w:w="1532" w:type="dxa"/>
            <w:tcBorders>
              <w:top w:val="single" w:sz="4" w:space="0" w:color="auto"/>
              <w:left w:val="single" w:sz="4" w:space="0" w:color="auto"/>
              <w:bottom w:val="single" w:sz="12" w:space="0" w:color="auto"/>
              <w:right w:val="single" w:sz="12"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Úvazek</w:t>
            </w:r>
          </w:p>
        </w:tc>
      </w:tr>
      <w:tr w:rsidR="00954ED0" w:rsidRPr="00B03CAF" w:rsidTr="00954ED0">
        <w:trPr>
          <w:trHeight w:val="267"/>
        </w:trPr>
        <w:tc>
          <w:tcPr>
            <w:tcW w:w="568" w:type="dxa"/>
            <w:tcBorders>
              <w:top w:val="single" w:sz="12" w:space="0" w:color="auto"/>
              <w:left w:val="single" w:sz="12" w:space="0" w:color="auto"/>
              <w:bottom w:val="single" w:sz="4" w:space="0" w:color="auto"/>
            </w:tcBorders>
            <w:shd w:val="clear" w:color="auto" w:fill="auto"/>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1.</w:t>
            </w:r>
          </w:p>
        </w:tc>
        <w:tc>
          <w:tcPr>
            <w:tcW w:w="3118" w:type="dxa"/>
            <w:tcBorders>
              <w:top w:val="single" w:sz="12" w:space="0" w:color="auto"/>
              <w:bottom w:val="single" w:sz="4" w:space="0" w:color="auto"/>
              <w:right w:val="single" w:sz="4"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 PhDr. Iva Knobloch</w:t>
            </w:r>
          </w:p>
        </w:tc>
        <w:tc>
          <w:tcPr>
            <w:tcW w:w="4564" w:type="dxa"/>
            <w:tcBorders>
              <w:top w:val="single" w:sz="12" w:space="0" w:color="auto"/>
              <w:left w:val="single" w:sz="4" w:space="0" w:color="auto"/>
              <w:bottom w:val="single" w:sz="4" w:space="0" w:color="auto"/>
              <w:right w:val="single" w:sz="4" w:space="0" w:color="auto"/>
            </w:tcBorders>
            <w:shd w:val="clear" w:color="auto" w:fill="auto"/>
          </w:tcPr>
          <w:p w:rsidR="00954ED0" w:rsidRPr="0082502A" w:rsidRDefault="00954ED0" w:rsidP="00954ED0">
            <w:pPr>
              <w:pStyle w:val="Zkladntext"/>
              <w:spacing w:before="60"/>
              <w:rPr>
                <w:rFonts w:ascii="Times New Roman" w:hAnsi="Times New Roman" w:cs="Times New Roman"/>
              </w:rPr>
            </w:pPr>
            <w:r w:rsidRPr="00B03CAF">
              <w:rPr>
                <w:rFonts w:ascii="Times New Roman" w:hAnsi="Times New Roman" w:cs="Times New Roman"/>
                <w:b/>
              </w:rPr>
              <w:t>Garant</w:t>
            </w:r>
            <w:r>
              <w:rPr>
                <w:rFonts w:ascii="Times New Roman" w:hAnsi="Times New Roman" w:cs="Times New Roman"/>
                <w:b/>
              </w:rPr>
              <w:t xml:space="preserve"> oblasti,</w:t>
            </w:r>
            <w:r>
              <w:rPr>
                <w:rFonts w:ascii="Times New Roman" w:hAnsi="Times New Roman" w:cs="Times New Roman"/>
              </w:rPr>
              <w:t xml:space="preserve"> výzkum designu 20. a 21. století</w:t>
            </w:r>
          </w:p>
        </w:tc>
        <w:tc>
          <w:tcPr>
            <w:tcW w:w="1532" w:type="dxa"/>
            <w:tcBorders>
              <w:top w:val="single" w:sz="12" w:space="0" w:color="auto"/>
              <w:left w:val="single" w:sz="4" w:space="0" w:color="auto"/>
              <w:bottom w:val="single" w:sz="4" w:space="0" w:color="auto"/>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0,3</w:t>
            </w:r>
          </w:p>
        </w:tc>
      </w:tr>
      <w:tr w:rsidR="00954ED0" w:rsidRPr="00B03CAF" w:rsidTr="00954ED0">
        <w:trPr>
          <w:trHeight w:val="267"/>
        </w:trPr>
        <w:tc>
          <w:tcPr>
            <w:tcW w:w="568"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2.</w:t>
            </w:r>
          </w:p>
        </w:tc>
        <w:tc>
          <w:tcPr>
            <w:tcW w:w="3118"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PhDr. Lucie Vlčková, Ph.D.</w:t>
            </w:r>
          </w:p>
        </w:tc>
        <w:tc>
          <w:tcPr>
            <w:tcW w:w="4564"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Zpracování dějin designu 1. poloviny 20. století</w:t>
            </w:r>
          </w:p>
        </w:tc>
        <w:tc>
          <w:tcPr>
            <w:tcW w:w="1532"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568"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Pr>
                <w:rFonts w:ascii="Times New Roman" w:hAnsi="Times New Roman" w:cs="Times New Roman"/>
              </w:rPr>
              <w:t>3</w:t>
            </w:r>
          </w:p>
        </w:tc>
        <w:tc>
          <w:tcPr>
            <w:tcW w:w="3118"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PhDr. Lucie Skřivánková, Ph.D.</w:t>
            </w:r>
          </w:p>
        </w:tc>
        <w:tc>
          <w:tcPr>
            <w:tcW w:w="4564"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Výzkum bytového interiéru 1945–1989</w:t>
            </w:r>
          </w:p>
        </w:tc>
        <w:tc>
          <w:tcPr>
            <w:tcW w:w="1532"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568" w:type="dxa"/>
            <w:tcBorders>
              <w:left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 xml:space="preserve">4. </w:t>
            </w:r>
          </w:p>
        </w:tc>
        <w:tc>
          <w:tcPr>
            <w:tcW w:w="3118"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Mgr. Mariana Kubištová, Ph.D.</w:t>
            </w:r>
          </w:p>
        </w:tc>
        <w:tc>
          <w:tcPr>
            <w:tcW w:w="4564"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Výzkum nábytkového umění a plastů 1945–1989</w:t>
            </w:r>
          </w:p>
        </w:tc>
        <w:tc>
          <w:tcPr>
            <w:tcW w:w="1532"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0,0 + odměna</w:t>
            </w:r>
          </w:p>
        </w:tc>
      </w:tr>
      <w:tr w:rsidR="00954ED0" w:rsidRPr="00B03CAF" w:rsidTr="00954ED0">
        <w:trPr>
          <w:trHeight w:val="267"/>
        </w:trPr>
        <w:tc>
          <w:tcPr>
            <w:tcW w:w="568"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Pr>
                <w:rFonts w:ascii="Times New Roman" w:hAnsi="Times New Roman" w:cs="Times New Roman"/>
              </w:rPr>
              <w:t>5.</w:t>
            </w:r>
          </w:p>
        </w:tc>
        <w:tc>
          <w:tcPr>
            <w:tcW w:w="3118"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Mgr. Michal Stříbrný</w:t>
            </w:r>
          </w:p>
        </w:tc>
        <w:tc>
          <w:tcPr>
            <w:tcW w:w="4564"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Zpracování produkce kovových doplňků</w:t>
            </w:r>
          </w:p>
        </w:tc>
        <w:tc>
          <w:tcPr>
            <w:tcW w:w="1532"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0,0 + odměna</w:t>
            </w:r>
          </w:p>
        </w:tc>
      </w:tr>
      <w:tr w:rsidR="00954ED0" w:rsidRPr="00B03CAF" w:rsidTr="00954ED0">
        <w:trPr>
          <w:trHeight w:val="267"/>
        </w:trPr>
        <w:tc>
          <w:tcPr>
            <w:tcW w:w="568" w:type="dxa"/>
            <w:tcBorders>
              <w:left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6.</w:t>
            </w:r>
          </w:p>
        </w:tc>
        <w:tc>
          <w:tcPr>
            <w:tcW w:w="3118"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PhDr. Marie Míčová</w:t>
            </w:r>
          </w:p>
        </w:tc>
        <w:tc>
          <w:tcPr>
            <w:tcW w:w="4564"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Výzkum designu hraček</w:t>
            </w:r>
          </w:p>
        </w:tc>
        <w:tc>
          <w:tcPr>
            <w:tcW w:w="1532"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0,1</w:t>
            </w:r>
          </w:p>
        </w:tc>
      </w:tr>
    </w:tbl>
    <w:p w:rsidR="00F70950" w:rsidRDefault="00F70950" w:rsidP="00F70950"/>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660"/>
        <w:gridCol w:w="3193"/>
        <w:gridCol w:w="750"/>
      </w:tblGrid>
      <w:tr w:rsidR="00F70950" w:rsidRPr="00B03CAF" w:rsidTr="00807003">
        <w:tc>
          <w:tcPr>
            <w:tcW w:w="8191" w:type="dxa"/>
            <w:gridSpan w:val="4"/>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F70950" w:rsidRPr="00B03CAF" w:rsidRDefault="00F70950" w:rsidP="00807003">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D. Nejvýznamněj</w:t>
            </w:r>
            <w:r>
              <w:rPr>
                <w:rFonts w:ascii="Times New Roman" w:hAnsi="Times New Roman" w:cs="Times New Roman"/>
                <w:b/>
                <w:sz w:val="24"/>
                <w:szCs w:val="24"/>
              </w:rPr>
              <w:t>ší výsledky oblasti uplatněné v </w:t>
            </w:r>
            <w:r w:rsidRPr="00B03CAF">
              <w:rPr>
                <w:rFonts w:ascii="Times New Roman" w:hAnsi="Times New Roman" w:cs="Times New Roman"/>
                <w:b/>
                <w:sz w:val="24"/>
                <w:szCs w:val="24"/>
              </w:rPr>
              <w:t>letech</w:t>
            </w:r>
            <w:r>
              <w:rPr>
                <w:rFonts w:ascii="Times New Roman" w:hAnsi="Times New Roman" w:cs="Times New Roman"/>
                <w:b/>
                <w:sz w:val="24"/>
                <w:szCs w:val="24"/>
              </w:rPr>
              <w:t xml:space="preserve"> 2019 - 2022</w:t>
            </w:r>
          </w:p>
        </w:tc>
      </w:tr>
      <w:tr w:rsidR="00F70950" w:rsidTr="00807003">
        <w:trPr>
          <w:trHeight w:val="271"/>
        </w:trPr>
        <w:tc>
          <w:tcPr>
            <w:tcW w:w="588" w:type="dxa"/>
            <w:tcBorders>
              <w:top w:val="single" w:sz="4" w:space="0" w:color="auto"/>
              <w:left w:val="single" w:sz="12" w:space="0" w:color="auto"/>
              <w:bottom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druh</w:t>
            </w:r>
          </w:p>
        </w:tc>
        <w:tc>
          <w:tcPr>
            <w:tcW w:w="3660" w:type="dxa"/>
            <w:tcBorders>
              <w:top w:val="single" w:sz="4" w:space="0" w:color="auto"/>
              <w:bottom w:val="single" w:sz="4" w:space="0" w:color="auto"/>
              <w:right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autor/ři a název výsledku</w:t>
            </w:r>
          </w:p>
        </w:tc>
        <w:tc>
          <w:tcPr>
            <w:tcW w:w="3193" w:type="dxa"/>
            <w:tcBorders>
              <w:top w:val="single" w:sz="4" w:space="0" w:color="auto"/>
              <w:left w:val="single" w:sz="4" w:space="0" w:color="auto"/>
              <w:bottom w:val="single" w:sz="4" w:space="0" w:color="auto"/>
              <w:right w:val="single" w:sz="12" w:space="0" w:color="auto"/>
            </w:tcBorders>
            <w:shd w:val="clear" w:color="auto" w:fill="FFFF99"/>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využití</w:t>
            </w:r>
            <w:r w:rsidRPr="00B03CAF">
              <w:rPr>
                <w:rFonts w:ascii="Times New Roman" w:hAnsi="Times New Roman" w:cs="Times New Roman"/>
                <w:b/>
                <w:i/>
                <w:sz w:val="20"/>
                <w:szCs w:val="20"/>
              </w:rPr>
              <w:t xml:space="preserve"> výsledku</w:t>
            </w:r>
          </w:p>
        </w:tc>
        <w:tc>
          <w:tcPr>
            <w:tcW w:w="750" w:type="dxa"/>
            <w:tcBorders>
              <w:top w:val="single" w:sz="4" w:space="0" w:color="auto"/>
              <w:left w:val="single" w:sz="4" w:space="0" w:color="auto"/>
              <w:bottom w:val="single" w:sz="4" w:space="0" w:color="auto"/>
              <w:right w:val="single" w:sz="12" w:space="0" w:color="auto"/>
            </w:tcBorders>
            <w:shd w:val="clear" w:color="auto" w:fill="FFFF99"/>
          </w:tcPr>
          <w:p w:rsidR="00F70950"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zdroj</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Ekrit</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1" w:history="1">
              <w:r w:rsidR="00F70950" w:rsidRPr="00F872DD">
                <w:rPr>
                  <w:rStyle w:val="Hypertextovodkaz"/>
                  <w:rFonts w:ascii="Times New Roman" w:hAnsi="Times New Roman" w:cs="Times New Roman"/>
                  <w:sz w:val="20"/>
                  <w:szCs w:val="20"/>
                </w:rPr>
                <w:t xml:space="preserve">Mariana Kubištová, Lucie Vlčková, </w:t>
              </w:r>
              <w:r w:rsidR="00F70950" w:rsidRPr="00F872DD">
                <w:rPr>
                  <w:rStyle w:val="Hypertextovodkaz"/>
                  <w:rFonts w:ascii="Arial" w:hAnsi="Arial" w:cs="Arial"/>
                  <w:sz w:val="18"/>
                  <w:szCs w:val="18"/>
                  <w:shd w:val="clear" w:color="auto" w:fill="FFFFFF"/>
                </w:rPr>
                <w:t>100 Years of Czech Design, Japonsko, 2019-2020</w:t>
              </w:r>
            </w:hyperlink>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 xml:space="preserve">50.869 </w:t>
            </w:r>
            <w:r w:rsidR="00F3177D">
              <w:rPr>
                <w:rFonts w:ascii="Times New Roman" w:hAnsi="Times New Roman" w:cs="Times New Roman"/>
                <w:sz w:val="20"/>
                <w:szCs w:val="20"/>
              </w:rPr>
              <w:t>návštěvníků</w:t>
            </w:r>
            <w:r>
              <w:rPr>
                <w:rFonts w:ascii="Times New Roman" w:hAnsi="Times New Roman" w:cs="Times New Roman"/>
                <w:sz w:val="20"/>
                <w:szCs w:val="20"/>
              </w:rPr>
              <w:t xml:space="preserve"> dohromady za 4 putovní místa</w:t>
            </w: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OP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2" w:history="1">
              <w:r w:rsidR="00F70950" w:rsidRPr="00F872DD">
                <w:rPr>
                  <w:rStyle w:val="Hypertextovodkaz"/>
                  <w:rFonts w:ascii="Times New Roman" w:hAnsi="Times New Roman" w:cs="Times New Roman"/>
                  <w:sz w:val="20"/>
                  <w:szCs w:val="20"/>
                </w:rPr>
                <w:t xml:space="preserve">Mariana Kubištová, Lucie Vlčková, </w:t>
              </w:r>
              <w:r w:rsidR="00F70950" w:rsidRPr="00F872DD">
                <w:rPr>
                  <w:rStyle w:val="Hypertextovodkaz"/>
                  <w:rFonts w:ascii="Arial" w:hAnsi="Arial" w:cs="Arial"/>
                  <w:sz w:val="18"/>
                  <w:szCs w:val="18"/>
                  <w:shd w:val="clear" w:color="auto" w:fill="FFFFFF"/>
                </w:rPr>
                <w:t>100 Years of Czech Design, Japonsko, 2019-2020</w:t>
              </w:r>
            </w:hyperlink>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OP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Ekrit</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3" w:history="1">
              <w:r w:rsidR="00F70950" w:rsidRPr="0090583B">
                <w:rPr>
                  <w:rStyle w:val="Hypertextovodkaz"/>
                  <w:rFonts w:ascii="Arial" w:hAnsi="Arial" w:cs="Arial"/>
                  <w:sz w:val="18"/>
                  <w:szCs w:val="18"/>
                  <w:shd w:val="clear" w:color="auto" w:fill="FFFFFF"/>
                </w:rPr>
                <w:t>Markéta Vinglerová, Móda v modré. Tradice a současnost indiga v japonském a českém textilu, Uměleckoprůmyslové museum v Praze, 2021</w:t>
              </w:r>
            </w:hyperlink>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F70950" w:rsidRPr="007068A1" w:rsidRDefault="00F3177D" w:rsidP="00807003">
            <w:pPr>
              <w:pStyle w:val="Zkladntext"/>
              <w:spacing w:before="60"/>
              <w:rPr>
                <w:rFonts w:ascii="Times New Roman" w:hAnsi="Times New Roman" w:cs="Times New Roman"/>
                <w:sz w:val="20"/>
                <w:szCs w:val="20"/>
              </w:rPr>
            </w:pPr>
            <w:r>
              <w:rPr>
                <w:rFonts w:ascii="Times New Roman" w:hAnsi="Times New Roman" w:cs="Times New Roman"/>
                <w:bCs/>
                <w:sz w:val="20"/>
                <w:szCs w:val="20"/>
                <w:shd w:val="clear" w:color="auto" w:fill="FFFFFF"/>
              </w:rPr>
              <w:t>10.135 návštěvníků</w:t>
            </w: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4" w:history="1">
              <w:r w:rsidR="00F70950" w:rsidRPr="0090583B">
                <w:rPr>
                  <w:rStyle w:val="Hypertextovodkaz"/>
                  <w:rFonts w:ascii="Arial" w:hAnsi="Arial" w:cs="Arial"/>
                  <w:sz w:val="18"/>
                  <w:szCs w:val="18"/>
                  <w:shd w:val="clear" w:color="auto" w:fill="FFFFFF"/>
                </w:rPr>
                <w:t>Markéta Vinglerová, Móda v modré. Tradice a současnost indiga v japonském a českém textilu, 2021</w:t>
              </w:r>
            </w:hyperlink>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Jost</w:t>
            </w:r>
          </w:p>
        </w:tc>
        <w:tc>
          <w:tcPr>
            <w:tcW w:w="36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5" w:history="1">
              <w:r w:rsidR="00F70950" w:rsidRPr="00913950">
                <w:rPr>
                  <w:rStyle w:val="Hypertextovodkaz"/>
                  <w:rFonts w:ascii="Times New Roman" w:hAnsi="Times New Roman" w:cs="Times New Roman"/>
                  <w:sz w:val="20"/>
                  <w:szCs w:val="20"/>
                </w:rPr>
                <w:t xml:space="preserve">Helena Čapková, </w:t>
              </w:r>
              <w:r w:rsidR="00F70950" w:rsidRPr="00913950">
                <w:rPr>
                  <w:rStyle w:val="Hypertextovodkaz"/>
                  <w:rFonts w:ascii="Arial" w:hAnsi="Arial" w:cs="Arial"/>
                  <w:sz w:val="18"/>
                  <w:szCs w:val="18"/>
                  <w:shd w:val="clear" w:color="auto" w:fill="FFFFFF"/>
                </w:rPr>
                <w:t>A Brief History of the Theosophical Society in Japan in the Interwar Period, in: The Journal of CESNUR, 2022/4</w:t>
              </w:r>
            </w:hyperlink>
          </w:p>
        </w:tc>
        <w:tc>
          <w:tcPr>
            <w:tcW w:w="3193"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bl>
    <w:p w:rsidR="00A77B75" w:rsidRDefault="00A77B75" w:rsidP="00A77B75">
      <w:pPr>
        <w:spacing w:after="120" w:line="240" w:lineRule="auto"/>
        <w:rPr>
          <w:rFonts w:cstheme="minorHAnsi"/>
          <w:sz w:val="24"/>
          <w:szCs w:val="24"/>
        </w:rPr>
      </w:pPr>
    </w:p>
    <w:p w:rsidR="00A77B75" w:rsidRPr="00A77B75" w:rsidRDefault="002C46E8" w:rsidP="00A77B75">
      <w:pPr>
        <w:spacing w:after="120" w:line="240" w:lineRule="auto"/>
      </w:pPr>
      <w:r w:rsidRPr="00023F2E">
        <w:rPr>
          <w:rFonts w:cstheme="minorHAnsi"/>
          <w:b/>
        </w:rPr>
        <w:lastRenderedPageBreak/>
        <w:t>Komentář:</w:t>
      </w:r>
      <w:r w:rsidRPr="00A77B75">
        <w:rPr>
          <w:rFonts w:cstheme="minorHAnsi"/>
          <w:sz w:val="24"/>
          <w:szCs w:val="24"/>
        </w:rPr>
        <w:t xml:space="preserve"> </w:t>
      </w:r>
      <w:r w:rsidRPr="00A77B75">
        <w:rPr>
          <w:rFonts w:cstheme="minorHAnsi"/>
        </w:rPr>
        <w:t xml:space="preserve">Výsledek Markéta Vinglerová, Móda v modré. Tradice a současnost indiga v japonském a českém textilu </w:t>
      </w:r>
      <w:r w:rsidRPr="00A77B75">
        <w:rPr>
          <w:rFonts w:cstheme="minorHAnsi"/>
          <w:shd w:val="clear" w:color="auto" w:fill="FFFFFF"/>
        </w:rPr>
        <w:t xml:space="preserve">byl předložen jako kvalitní výsledek, </w:t>
      </w:r>
      <w:r w:rsidRPr="00A77B75">
        <w:rPr>
          <w:rFonts w:cstheme="minorHAnsi"/>
          <w:color w:val="292929"/>
          <w:sz w:val="24"/>
          <w:szCs w:val="24"/>
          <w:shd w:val="clear" w:color="auto" w:fill="FFFFFF"/>
        </w:rPr>
        <w:t>dosud neproběhlo hodnocení.</w:t>
      </w:r>
      <w:r w:rsidR="00634769" w:rsidRPr="00A77B75">
        <w:rPr>
          <w:rFonts w:cstheme="minorHAnsi"/>
          <w:color w:val="292929"/>
          <w:sz w:val="24"/>
          <w:szCs w:val="24"/>
          <w:shd w:val="clear" w:color="auto" w:fill="FFFFFF"/>
        </w:rPr>
        <w:t xml:space="preserve"> </w:t>
      </w:r>
      <w:r w:rsidR="00A77B75" w:rsidRPr="00A77B75">
        <w:rPr>
          <w:rFonts w:cstheme="minorHAnsi"/>
        </w:rPr>
        <w:t>V ostatních letech byly k hodnocení předloženy výsledky z jiných oblastí.</w:t>
      </w:r>
    </w:p>
    <w:p w:rsidR="00E30C12" w:rsidRDefault="00E30C12" w:rsidP="00954ED0">
      <w:pPr>
        <w:pStyle w:val="Nadpis3"/>
        <w:tabs>
          <w:tab w:val="left" w:pos="833"/>
        </w:tabs>
        <w:spacing w:before="180" w:line="288" w:lineRule="auto"/>
        <w:ind w:left="0" w:firstLine="0"/>
        <w:rPr>
          <w:rFonts w:asciiTheme="minorHAnsi" w:hAnsiTheme="minorHAnsi" w:cstheme="minorHAnsi"/>
          <w:sz w:val="28"/>
          <w:szCs w:val="28"/>
        </w:rPr>
      </w:pPr>
      <w:bookmarkStart w:id="119" w:name="_Toc141719801"/>
    </w:p>
    <w:p w:rsidR="00954ED0" w:rsidRPr="005212FA" w:rsidRDefault="00954ED0" w:rsidP="00954ED0">
      <w:pPr>
        <w:pStyle w:val="Nadpis3"/>
        <w:tabs>
          <w:tab w:val="left" w:pos="833"/>
        </w:tabs>
        <w:spacing w:before="180" w:line="288" w:lineRule="auto"/>
        <w:ind w:left="0" w:firstLine="0"/>
        <w:rPr>
          <w:rFonts w:asciiTheme="minorHAnsi" w:hAnsiTheme="minorHAnsi" w:cstheme="minorHAnsi"/>
          <w:sz w:val="28"/>
          <w:szCs w:val="28"/>
        </w:rPr>
      </w:pPr>
      <w:r w:rsidRPr="005212FA">
        <w:rPr>
          <w:rFonts w:asciiTheme="minorHAnsi" w:hAnsiTheme="minorHAnsi" w:cstheme="minorHAnsi"/>
          <w:sz w:val="28"/>
          <w:szCs w:val="28"/>
        </w:rPr>
        <w:t>OBLAST 3: Umění skla a keramiky od antiky po současnost</w:t>
      </w:r>
      <w:bookmarkEnd w:id="119"/>
    </w:p>
    <w:p w:rsidR="00954ED0" w:rsidRPr="00B03CAF" w:rsidRDefault="00954ED0" w:rsidP="00954ED0">
      <w:pPr>
        <w:pStyle w:val="Nadpis3"/>
        <w:tabs>
          <w:tab w:val="left" w:pos="833"/>
        </w:tabs>
        <w:spacing w:before="180" w:line="288" w:lineRule="auto"/>
        <w:ind w:left="0" w:firstLine="0"/>
        <w:rPr>
          <w:rFonts w:ascii="Times New Roman" w:hAnsi="Times New Roman" w:cs="Times New Roman"/>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6611"/>
      </w:tblGrid>
      <w:tr w:rsidR="00954ED0" w:rsidRPr="00B03CAF" w:rsidTr="005212FA">
        <w:tc>
          <w:tcPr>
            <w:tcW w:w="8191" w:type="dxa"/>
            <w:gridSpan w:val="2"/>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A. Název oblasti</w:t>
            </w:r>
            <w:r w:rsidR="005212FA">
              <w:rPr>
                <w:rFonts w:ascii="Times New Roman" w:hAnsi="Times New Roman" w:cs="Times New Roman"/>
                <w:b/>
                <w:sz w:val="24"/>
                <w:szCs w:val="24"/>
              </w:rPr>
              <w:t xml:space="preserve">: </w:t>
            </w:r>
            <w:r w:rsidR="005212FA">
              <w:rPr>
                <w:rFonts w:ascii="Times New Roman" w:hAnsi="Times New Roman" w:cs="Times New Roman"/>
                <w:b/>
              </w:rPr>
              <w:t>Umění skla a keramiky od antiky po současnost</w:t>
            </w:r>
          </w:p>
        </w:tc>
      </w:tr>
      <w:tr w:rsidR="00954ED0" w:rsidRPr="00B03CAF" w:rsidTr="005212FA">
        <w:trPr>
          <w:trHeight w:val="295"/>
        </w:trPr>
        <w:tc>
          <w:tcPr>
            <w:tcW w:w="1580" w:type="dxa"/>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Charakteristika oblasti</w:t>
            </w:r>
          </w:p>
        </w:tc>
        <w:tc>
          <w:tcPr>
            <w:tcW w:w="6611"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r>
              <w:rPr>
                <w:rFonts w:ascii="Times New Roman" w:hAnsi="Times New Roman" w:cs="Times New Roman"/>
              </w:rPr>
              <w:t xml:space="preserve">Oblast výzkumu vychází z velmi významného zastoupení uměleckého skla a keramiky ve sbírce UPM, která má mimořádné světové renomé. Zaměření oblasti sleduje bohatou historii sklářství a keramické výroby v českých zemích i Evropě od nejstarších dob až po 20. století, v jehož druhé polovině vzniká nový umělecký obor ateliérového skla a keramiky. Ateliérové práce proslulých českých sklářských umělců jsou dnes předmětem intenzivního mezinárodního badatelského zájmu a obdivu. </w:t>
            </w:r>
          </w:p>
        </w:tc>
      </w:tr>
    </w:tbl>
    <w:p w:rsidR="00954ED0" w:rsidRDefault="00954ED0" w:rsidP="00954ED0">
      <w:pPr>
        <w:pStyle w:val="Nadpis3"/>
        <w:tabs>
          <w:tab w:val="left" w:pos="833"/>
        </w:tabs>
        <w:spacing w:before="180" w:line="288" w:lineRule="auto"/>
        <w:ind w:left="472" w:firstLine="0"/>
        <w:jc w:val="both"/>
        <w:rPr>
          <w:rFonts w:ascii="Times New Roman" w:hAnsi="Times New Roman" w:cs="Times New Roman"/>
          <w:b w:val="0"/>
          <w:color w:val="006FC0"/>
        </w:rPr>
      </w:pPr>
    </w:p>
    <w:p w:rsidR="00954ED0" w:rsidRDefault="00954ED0" w:rsidP="00954ED0">
      <w:pPr>
        <w:pStyle w:val="Nadpis3"/>
        <w:tabs>
          <w:tab w:val="left" w:pos="833"/>
        </w:tabs>
        <w:spacing w:before="180" w:line="288" w:lineRule="auto"/>
        <w:ind w:left="0" w:firstLine="0"/>
        <w:jc w:val="both"/>
        <w:rPr>
          <w:rFonts w:ascii="Times New Roman" w:hAnsi="Times New Roman" w:cs="Times New Roman"/>
          <w:b w:val="0"/>
          <w:color w:val="006FC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40"/>
        <w:gridCol w:w="7560"/>
      </w:tblGrid>
      <w:tr w:rsidR="00954ED0" w:rsidRPr="00B03CAF" w:rsidTr="00954ED0">
        <w:tc>
          <w:tcPr>
            <w:tcW w:w="8537" w:type="dxa"/>
            <w:gridSpan w:val="3"/>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B. Dílčí cíl/e koncepce pro danou oblast a kontrolovatelné cíle pro jednotlivé roky</w:t>
            </w:r>
          </w:p>
        </w:tc>
      </w:tr>
      <w:tr w:rsidR="00954ED0" w:rsidRPr="00B03CAF" w:rsidTr="00954ED0">
        <w:trPr>
          <w:trHeight w:val="647"/>
        </w:trPr>
        <w:tc>
          <w:tcPr>
            <w:tcW w:w="977" w:type="dxa"/>
            <w:gridSpan w:val="2"/>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b/>
                <w:i/>
              </w:rPr>
              <w:t>Dílčí cíl/e</w:t>
            </w:r>
          </w:p>
        </w:tc>
        <w:tc>
          <w:tcPr>
            <w:tcW w:w="7560"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rPr>
                <w:rFonts w:ascii="Times New Roman" w:hAnsi="Times New Roman" w:cs="Times New Roman"/>
                <w:b/>
              </w:rPr>
            </w:pPr>
            <w:r w:rsidRPr="00195307">
              <w:rPr>
                <w:rFonts w:ascii="Times New Roman" w:hAnsi="Times New Roman" w:cs="Times New Roman"/>
                <w:b/>
              </w:rPr>
              <w:t>3.1/ Sběratelé skla a porcelánu – provenienční průzkum a katalogové zpracování významných fondů UPM (Vojtěch Lanna a další)</w:t>
            </w:r>
          </w:p>
          <w:p w:rsidR="00954ED0" w:rsidRPr="00195307" w:rsidRDefault="00954ED0" w:rsidP="00954ED0">
            <w:pPr>
              <w:pStyle w:val="Zkladntext"/>
              <w:rPr>
                <w:rFonts w:ascii="Times New Roman" w:hAnsi="Times New Roman" w:cs="Times New Roman"/>
                <w:b/>
              </w:rPr>
            </w:pPr>
          </w:p>
          <w:p w:rsidR="00954ED0" w:rsidRPr="00195307" w:rsidRDefault="00954ED0" w:rsidP="00954ED0">
            <w:pPr>
              <w:pStyle w:val="Nadpis3"/>
              <w:tabs>
                <w:tab w:val="left" w:pos="833"/>
              </w:tabs>
              <w:spacing w:line="288" w:lineRule="auto"/>
              <w:ind w:left="0" w:firstLine="0"/>
              <w:rPr>
                <w:rFonts w:ascii="Times New Roman" w:hAnsi="Times New Roman" w:cs="Times New Roman"/>
                <w:sz w:val="22"/>
                <w:szCs w:val="22"/>
              </w:rPr>
            </w:pPr>
            <w:bookmarkStart w:id="120" w:name="_Toc141719802"/>
            <w:r w:rsidRPr="00195307">
              <w:rPr>
                <w:rFonts w:ascii="Times New Roman" w:hAnsi="Times New Roman" w:cs="Times New Roman"/>
                <w:sz w:val="22"/>
                <w:szCs w:val="22"/>
              </w:rPr>
              <w:t>3.2/ Výzkum ateliérového skla a keramiky 2. p</w:t>
            </w:r>
            <w:r w:rsidR="000F5BD9">
              <w:rPr>
                <w:rFonts w:ascii="Times New Roman" w:hAnsi="Times New Roman" w:cs="Times New Roman"/>
                <w:sz w:val="22"/>
                <w:szCs w:val="22"/>
              </w:rPr>
              <w:t>oloviny 20. století</w:t>
            </w:r>
            <w:bookmarkEnd w:id="120"/>
            <w:r w:rsidR="000F5BD9">
              <w:rPr>
                <w:rFonts w:ascii="Times New Roman" w:hAnsi="Times New Roman" w:cs="Times New Roman"/>
                <w:sz w:val="22"/>
                <w:szCs w:val="22"/>
              </w:rPr>
              <w:t xml:space="preserve"> </w:t>
            </w:r>
          </w:p>
        </w:tc>
      </w:tr>
      <w:tr w:rsidR="00954ED0" w:rsidRPr="00B03CAF" w:rsidTr="00954ED0">
        <w:trPr>
          <w:trHeight w:val="567"/>
        </w:trPr>
        <w:tc>
          <w:tcPr>
            <w:tcW w:w="437" w:type="dxa"/>
            <w:vMerge w:val="restart"/>
            <w:tcBorders>
              <w:top w:val="single" w:sz="12" w:space="0" w:color="auto"/>
              <w:left w:val="single" w:sz="12" w:space="0" w:color="auto"/>
            </w:tcBorders>
            <w:shd w:val="clear" w:color="auto" w:fill="FFFF99"/>
            <w:tcMar>
              <w:top w:w="28" w:type="dxa"/>
              <w:left w:w="28" w:type="dxa"/>
              <w:right w:w="28" w:type="dxa"/>
            </w:tcMar>
            <w:textDirection w:val="btLr"/>
          </w:tcPr>
          <w:p w:rsidR="00954ED0" w:rsidRPr="00B03CAF" w:rsidRDefault="00954ED0" w:rsidP="00954ED0">
            <w:pPr>
              <w:pStyle w:val="Zkladntext"/>
              <w:spacing w:before="60"/>
              <w:ind w:left="113" w:right="113"/>
              <w:jc w:val="center"/>
              <w:rPr>
                <w:rFonts w:ascii="Times New Roman" w:hAnsi="Times New Roman" w:cs="Times New Roman"/>
                <w:b/>
                <w:i/>
              </w:rPr>
            </w:pPr>
            <w:r w:rsidRPr="00B03CAF">
              <w:rPr>
                <w:rFonts w:ascii="Times New Roman" w:hAnsi="Times New Roman" w:cs="Times New Roman"/>
                <w:b/>
                <w:i/>
              </w:rPr>
              <w:t>Kontrolovatelné cíle</w:t>
            </w:r>
          </w:p>
        </w:tc>
        <w:tc>
          <w:tcPr>
            <w:tcW w:w="540" w:type="dxa"/>
            <w:tcBorders>
              <w:top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w:t>
            </w:r>
            <w:r>
              <w:rPr>
                <w:rFonts w:ascii="Times New Roman" w:hAnsi="Times New Roman" w:cs="Times New Roman"/>
                <w:b/>
              </w:rPr>
              <w:t>24</w:t>
            </w:r>
          </w:p>
        </w:tc>
        <w:tc>
          <w:tcPr>
            <w:tcW w:w="7560" w:type="dxa"/>
            <w:tcBorders>
              <w:top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 3.1 Zpracovat a nově zhodnotit muzejní fond českého porcelánu 19. a 20. století, vybrat klíčové exponáty pro výstavu a dokončit práce na výstavním katalogu. </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3.2 Monograficky zpracovat životné dílo sklářky Gizely Šabókové, s analýzou vztahů volné a užité tvorby. </w:t>
            </w:r>
          </w:p>
          <w:p w:rsidR="00954ED0" w:rsidRPr="00B03CAF" w:rsidRDefault="00954ED0" w:rsidP="00954ED0">
            <w:pPr>
              <w:pStyle w:val="Zkladntext"/>
              <w:rPr>
                <w:rFonts w:ascii="Times New Roman" w:hAnsi="Times New Roman" w:cs="Times New Roman"/>
              </w:rPr>
            </w:pPr>
            <w:r>
              <w:rPr>
                <w:rFonts w:ascii="Times New Roman" w:hAnsi="Times New Roman" w:cs="Times New Roman"/>
              </w:rPr>
              <w:t>Provést dokumentaci, katalogizaci a soubornou interpretaci díla designéra a výtvarníka Jaroslava Ježka.</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5</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3.1 Zdokumentovat a ve spolupráci se zahraničním expertem nově zpracovat fond delftské fajánse a německé keramiky ve sbírce UPM (cca 400 předmětů).</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3.2 Identifikovat, zpracovat a souborně zhodnotit životní dílo skláře Adolfa Matury, připravit výběr exponátů výstavy a doprovodný kritický katalog.</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6</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3.1 Dokončit historický a technologický průzkum delftské a německé keramiky ze sbírky UPM, realizovat výstavu klíčových děl tohoto sbírkového fondu (se souborným vědeckým katalogem).</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3.2 Tematizovat význam ateliérového skla po druhé světové válce v dílčí studii.</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7</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3.1 Pokračovat ve zpracování Lannovy sbírky v UPM, nově katalogizovat a uměleckohistoricky zhodnotit soubory barokního skla z této sbírky.</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3.2 Monograficky pojednat životní dílo sklářky a výtvarnice Věry Liškové, se soupisem exponátů pro výstavu a katalog.</w:t>
            </w:r>
          </w:p>
        </w:tc>
      </w:tr>
      <w:tr w:rsidR="00954ED0" w:rsidRPr="00B03CAF" w:rsidTr="00954ED0">
        <w:trPr>
          <w:trHeight w:val="567"/>
        </w:trPr>
        <w:tc>
          <w:tcPr>
            <w:tcW w:w="437" w:type="dxa"/>
            <w:vMerge/>
            <w:tcBorders>
              <w:left w:val="single" w:sz="12" w:space="0" w:color="auto"/>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tcBorders>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w:t>
            </w:r>
            <w:r>
              <w:rPr>
                <w:rFonts w:ascii="Times New Roman" w:hAnsi="Times New Roman" w:cs="Times New Roman"/>
                <w:b/>
              </w:rPr>
              <w:t>28</w:t>
            </w:r>
          </w:p>
        </w:tc>
        <w:tc>
          <w:tcPr>
            <w:tcW w:w="7560" w:type="dxa"/>
            <w:tcBorders>
              <w:bottom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3.1 Reflektovat mezinárodní kontext unikátních artefaktů historického skla ze sbírky UPM v dílčí vědecké studii.</w:t>
            </w:r>
          </w:p>
        </w:tc>
      </w:tr>
    </w:tbl>
    <w:p w:rsidR="00023F2E" w:rsidRDefault="00023F2E" w:rsidP="00646969">
      <w:pPr>
        <w:pStyle w:val="Nadpis3"/>
        <w:tabs>
          <w:tab w:val="left" w:pos="833"/>
        </w:tabs>
        <w:spacing w:before="180" w:line="288" w:lineRule="auto"/>
        <w:ind w:left="0" w:firstLine="0"/>
        <w:rPr>
          <w:sz w:val="28"/>
          <w:szCs w:val="28"/>
        </w:rPr>
      </w:pPr>
    </w:p>
    <w:p w:rsidR="00954ED0" w:rsidRPr="00646969" w:rsidRDefault="00954ED0" w:rsidP="00646969">
      <w:pPr>
        <w:pStyle w:val="Nadpis3"/>
        <w:tabs>
          <w:tab w:val="left" w:pos="833"/>
        </w:tabs>
        <w:spacing w:before="180" w:line="288" w:lineRule="auto"/>
        <w:ind w:left="0" w:firstLine="0"/>
        <w:rPr>
          <w:rFonts w:ascii="Times New Roman" w:hAnsi="Times New Roman" w:cs="Times New Roman"/>
          <w:color w:val="006FC0"/>
        </w:rPr>
      </w:pPr>
      <w:r w:rsidRPr="00646969">
        <w:rPr>
          <w:sz w:val="28"/>
          <w:szCs w:val="28"/>
        </w:rPr>
        <w:lastRenderedPageBreak/>
        <w:t>B2.</w:t>
      </w:r>
    </w:p>
    <w:p w:rsidR="00954ED0" w:rsidRDefault="00954ED0" w:rsidP="00954ED0">
      <w:pPr>
        <w:rPr>
          <w:b/>
          <w:sz w:val="28"/>
          <w:szCs w:val="28"/>
        </w:rPr>
      </w:pPr>
      <w:r w:rsidRPr="00263D63">
        <w:rPr>
          <w:b/>
          <w:sz w:val="28"/>
          <w:szCs w:val="28"/>
        </w:rPr>
        <w:t>Konkretizace vědeckých metod pro danou oblast</w:t>
      </w:r>
    </w:p>
    <w:p w:rsidR="00954ED0" w:rsidRPr="00263D63" w:rsidRDefault="00954ED0" w:rsidP="00954ED0">
      <w:pPr>
        <w:rPr>
          <w:b/>
          <w:sz w:val="28"/>
          <w:szCs w:val="28"/>
        </w:rPr>
      </w:pPr>
      <w:r>
        <w:rPr>
          <w:color w:val="000000"/>
          <w:sz w:val="14"/>
          <w:szCs w:val="14"/>
          <w:shd w:val="clear" w:color="auto" w:fill="FFFFFF"/>
        </w:rPr>
        <w:t> </w:t>
      </w:r>
      <w:r>
        <w:rPr>
          <w:color w:val="000000"/>
          <w:shd w:val="clear" w:color="auto" w:fill="FFFFFF"/>
        </w:rPr>
        <w:t>Vědecké zpracování fondů skla a keramiky v UPM se v návaznosti na cíle předchozího období soustředí na průzkum sběratelské provenience muzejního fondu, tedy na genealogii předmětů, jejich sbírkový původ a kontexty získání. Tento provenienční výzkum bude zvláště důležitý v oblasti 3.1. Zpracování ateliérového skla a keramiky (cíl 3.2) bude založeno spíše na dokumentaci tvorby a celkovém uměnovědném zhodnocení přínosu jednotlivých osobností.</w:t>
      </w:r>
    </w:p>
    <w:p w:rsidR="00954ED0" w:rsidRDefault="00954ED0" w:rsidP="00954ED0">
      <w:pPr>
        <w:pStyle w:val="Nadpis3"/>
        <w:tabs>
          <w:tab w:val="left" w:pos="833"/>
        </w:tabs>
        <w:spacing w:before="180" w:line="288" w:lineRule="auto"/>
        <w:ind w:left="0" w:firstLine="0"/>
        <w:rPr>
          <w:rFonts w:ascii="Times New Roman" w:hAnsi="Times New Roman" w:cs="Times New Roman"/>
          <w:color w:val="006FC0"/>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09"/>
        <w:gridCol w:w="5130"/>
        <w:gridCol w:w="1422"/>
      </w:tblGrid>
      <w:tr w:rsidR="00954ED0" w:rsidRPr="00B03CAF" w:rsidTr="00954ED0">
        <w:tc>
          <w:tcPr>
            <w:tcW w:w="9923" w:type="dxa"/>
            <w:gridSpan w:val="4"/>
            <w:tcBorders>
              <w:top w:val="single" w:sz="12" w:space="0" w:color="auto"/>
              <w:left w:val="single" w:sz="12" w:space="0" w:color="auto"/>
              <w:bottom w:val="single" w:sz="4"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Pr>
                <w:rFonts w:ascii="Times New Roman" w:hAnsi="Times New Roman" w:cs="Times New Roman"/>
                <w:color w:val="006FC0"/>
              </w:rPr>
              <w:t xml:space="preserve">     </w:t>
            </w:r>
            <w:r w:rsidRPr="00B03CAF">
              <w:rPr>
                <w:rFonts w:ascii="Times New Roman" w:hAnsi="Times New Roman" w:cs="Times New Roman"/>
                <w:b/>
              </w:rPr>
              <w:t>C. Složení týmu zajišťujícího oblast</w:t>
            </w:r>
          </w:p>
        </w:tc>
      </w:tr>
      <w:tr w:rsidR="00954ED0" w:rsidRPr="00B03CAF" w:rsidTr="00954ED0">
        <w:trPr>
          <w:trHeight w:val="271"/>
        </w:trPr>
        <w:tc>
          <w:tcPr>
            <w:tcW w:w="562" w:type="dxa"/>
            <w:tcBorders>
              <w:top w:val="single" w:sz="4"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č.</w:t>
            </w:r>
          </w:p>
        </w:tc>
        <w:tc>
          <w:tcPr>
            <w:tcW w:w="2809" w:type="dxa"/>
            <w:tcBorders>
              <w:top w:val="single" w:sz="4" w:space="0" w:color="auto"/>
              <w:bottom w:val="single" w:sz="12" w:space="0" w:color="auto"/>
              <w:right w:val="single" w:sz="4"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jméno, příjmení, tituly</w:t>
            </w:r>
          </w:p>
        </w:tc>
        <w:tc>
          <w:tcPr>
            <w:tcW w:w="5130" w:type="dxa"/>
            <w:tcBorders>
              <w:top w:val="single" w:sz="4" w:space="0" w:color="auto"/>
              <w:left w:val="single" w:sz="4" w:space="0" w:color="auto"/>
              <w:bottom w:val="single" w:sz="12" w:space="0" w:color="auto"/>
              <w:right w:val="single" w:sz="4"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pracovní náplň při řešení oblasti</w:t>
            </w:r>
          </w:p>
        </w:tc>
        <w:tc>
          <w:tcPr>
            <w:tcW w:w="1422" w:type="dxa"/>
            <w:tcBorders>
              <w:top w:val="single" w:sz="4" w:space="0" w:color="auto"/>
              <w:left w:val="single" w:sz="4" w:space="0" w:color="auto"/>
              <w:bottom w:val="single" w:sz="12" w:space="0" w:color="auto"/>
              <w:right w:val="single" w:sz="12"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Úvazek</w:t>
            </w:r>
          </w:p>
        </w:tc>
      </w:tr>
      <w:tr w:rsidR="00954ED0" w:rsidRPr="00B03CAF" w:rsidTr="00954ED0">
        <w:trPr>
          <w:trHeight w:val="267"/>
        </w:trPr>
        <w:tc>
          <w:tcPr>
            <w:tcW w:w="562" w:type="dxa"/>
            <w:tcBorders>
              <w:top w:val="single" w:sz="12" w:space="0" w:color="auto"/>
              <w:left w:val="single" w:sz="12" w:space="0" w:color="auto"/>
              <w:bottom w:val="single" w:sz="4" w:space="0" w:color="auto"/>
            </w:tcBorders>
            <w:shd w:val="clear" w:color="auto" w:fill="auto"/>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1.</w:t>
            </w:r>
          </w:p>
        </w:tc>
        <w:tc>
          <w:tcPr>
            <w:tcW w:w="2809" w:type="dxa"/>
            <w:tcBorders>
              <w:top w:val="single" w:sz="12" w:space="0" w:color="auto"/>
              <w:bottom w:val="single" w:sz="4" w:space="0" w:color="auto"/>
              <w:right w:val="single" w:sz="4"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  PhDr. Jan Mergl, Ph.D.</w:t>
            </w:r>
          </w:p>
        </w:tc>
        <w:tc>
          <w:tcPr>
            <w:tcW w:w="5130" w:type="dxa"/>
            <w:tcBorders>
              <w:top w:val="single" w:sz="12" w:space="0" w:color="auto"/>
              <w:left w:val="single" w:sz="4" w:space="0" w:color="auto"/>
              <w:bottom w:val="single" w:sz="4" w:space="0" w:color="auto"/>
              <w:right w:val="single" w:sz="4" w:space="0" w:color="auto"/>
            </w:tcBorders>
            <w:shd w:val="clear" w:color="auto" w:fill="auto"/>
          </w:tcPr>
          <w:p w:rsidR="00954ED0" w:rsidRPr="00156A30" w:rsidRDefault="00954ED0" w:rsidP="00954ED0">
            <w:pPr>
              <w:pStyle w:val="Zkladntext"/>
              <w:spacing w:before="60"/>
              <w:rPr>
                <w:rFonts w:ascii="Times New Roman" w:hAnsi="Times New Roman" w:cs="Times New Roman"/>
              </w:rPr>
            </w:pPr>
            <w:r w:rsidRPr="00B03CAF">
              <w:rPr>
                <w:rFonts w:ascii="Times New Roman" w:hAnsi="Times New Roman" w:cs="Times New Roman"/>
                <w:b/>
              </w:rPr>
              <w:t>Garant</w:t>
            </w:r>
            <w:r>
              <w:rPr>
                <w:rFonts w:ascii="Times New Roman" w:hAnsi="Times New Roman" w:cs="Times New Roman"/>
                <w:b/>
              </w:rPr>
              <w:t xml:space="preserve"> oblasti, </w:t>
            </w:r>
            <w:r>
              <w:rPr>
                <w:rFonts w:ascii="Times New Roman" w:hAnsi="Times New Roman" w:cs="Times New Roman"/>
              </w:rPr>
              <w:t>Výzkum historického skla a porcelánu</w:t>
            </w:r>
          </w:p>
        </w:tc>
        <w:tc>
          <w:tcPr>
            <w:tcW w:w="1422" w:type="dxa"/>
            <w:tcBorders>
              <w:top w:val="single" w:sz="12" w:space="0" w:color="auto"/>
              <w:left w:val="single" w:sz="4" w:space="0" w:color="auto"/>
              <w:bottom w:val="single" w:sz="4" w:space="0" w:color="auto"/>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0,2</w:t>
            </w:r>
          </w:p>
        </w:tc>
      </w:tr>
      <w:tr w:rsidR="00954ED0" w:rsidRPr="00B03CAF" w:rsidTr="00954ED0">
        <w:trPr>
          <w:trHeight w:val="267"/>
        </w:trPr>
        <w:tc>
          <w:tcPr>
            <w:tcW w:w="562"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2.</w:t>
            </w:r>
          </w:p>
        </w:tc>
        <w:tc>
          <w:tcPr>
            <w:tcW w:w="2809"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PhDr. Jan Schöttner, Ph.D</w:t>
            </w:r>
          </w:p>
        </w:tc>
        <w:tc>
          <w:tcPr>
            <w:tcW w:w="513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Dějiny novověkého skla a keramiky</w:t>
            </w:r>
          </w:p>
        </w:tc>
        <w:tc>
          <w:tcPr>
            <w:tcW w:w="1422"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0,00+odměna</w:t>
            </w:r>
          </w:p>
        </w:tc>
      </w:tr>
      <w:tr w:rsidR="00954ED0" w:rsidRPr="00B03CAF" w:rsidTr="00954ED0">
        <w:trPr>
          <w:trHeight w:val="267"/>
        </w:trPr>
        <w:tc>
          <w:tcPr>
            <w:tcW w:w="562"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Pr>
                <w:rFonts w:ascii="Times New Roman" w:hAnsi="Times New Roman" w:cs="Times New Roman"/>
              </w:rPr>
              <w:t>3.</w:t>
            </w:r>
          </w:p>
        </w:tc>
        <w:tc>
          <w:tcPr>
            <w:tcW w:w="2809"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PhDr. Sylva Petrová</w:t>
            </w:r>
          </w:p>
        </w:tc>
        <w:tc>
          <w:tcPr>
            <w:tcW w:w="5130"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Výzkum ateliérového skla 20. století</w:t>
            </w:r>
          </w:p>
        </w:tc>
        <w:tc>
          <w:tcPr>
            <w:tcW w:w="1422"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562" w:type="dxa"/>
            <w:tcBorders>
              <w:left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4.</w:t>
            </w:r>
          </w:p>
        </w:tc>
        <w:tc>
          <w:tcPr>
            <w:tcW w:w="2809" w:type="dxa"/>
            <w:shd w:val="clear" w:color="auto" w:fill="auto"/>
          </w:tcPr>
          <w:p w:rsidR="00954ED0" w:rsidRDefault="00954ED0" w:rsidP="00954ED0">
            <w:pPr>
              <w:pStyle w:val="Zkladntext"/>
              <w:spacing w:before="60"/>
              <w:rPr>
                <w:rFonts w:ascii="Times New Roman" w:hAnsi="Times New Roman" w:cs="Times New Roman"/>
              </w:rPr>
            </w:pPr>
            <w:r w:rsidRPr="00B9363F">
              <w:rPr>
                <w:rFonts w:ascii="Times New Roman" w:hAnsi="Times New Roman" w:cs="Times New Roman"/>
              </w:rPr>
              <w:t>PhDr. Lenka Merglová</w:t>
            </w:r>
            <w:r>
              <w:rPr>
                <w:rFonts w:ascii="Times New Roman" w:hAnsi="Times New Roman" w:cs="Times New Roman"/>
              </w:rPr>
              <w:t xml:space="preserve"> Pánková</w:t>
            </w:r>
          </w:p>
        </w:tc>
        <w:tc>
          <w:tcPr>
            <w:tcW w:w="5130" w:type="dxa"/>
            <w:shd w:val="clear" w:color="auto" w:fill="auto"/>
          </w:tcPr>
          <w:p w:rsidR="00954ED0" w:rsidRPr="00B9363F" w:rsidRDefault="00954ED0" w:rsidP="00954ED0">
            <w:pPr>
              <w:pStyle w:val="Zkladntext"/>
              <w:spacing w:before="60"/>
              <w:rPr>
                <w:rFonts w:ascii="Times New Roman" w:hAnsi="Times New Roman" w:cs="Times New Roman"/>
              </w:rPr>
            </w:pPr>
            <w:r>
              <w:rPr>
                <w:rFonts w:ascii="Times New Roman" w:hAnsi="Times New Roman" w:cs="Times New Roman"/>
              </w:rPr>
              <w:t>Specialista na p</w:t>
            </w:r>
            <w:r w:rsidRPr="00B9363F">
              <w:rPr>
                <w:rFonts w:ascii="Times New Roman" w:hAnsi="Times New Roman" w:cs="Times New Roman"/>
              </w:rPr>
              <w:t>oválečn</w:t>
            </w:r>
            <w:r>
              <w:rPr>
                <w:rFonts w:ascii="Times New Roman" w:hAnsi="Times New Roman" w:cs="Times New Roman"/>
              </w:rPr>
              <w:t>ou</w:t>
            </w:r>
            <w:r w:rsidRPr="00B9363F">
              <w:rPr>
                <w:rFonts w:ascii="Times New Roman" w:hAnsi="Times New Roman" w:cs="Times New Roman"/>
              </w:rPr>
              <w:t xml:space="preserve"> tvorb</w:t>
            </w:r>
            <w:r>
              <w:rPr>
                <w:rFonts w:ascii="Times New Roman" w:hAnsi="Times New Roman" w:cs="Times New Roman"/>
              </w:rPr>
              <w:t>u</w:t>
            </w:r>
            <w:r w:rsidRPr="00B9363F">
              <w:rPr>
                <w:rFonts w:ascii="Times New Roman" w:hAnsi="Times New Roman" w:cs="Times New Roman"/>
              </w:rPr>
              <w:t xml:space="preserve"> keramiky a porcelánu</w:t>
            </w:r>
          </w:p>
        </w:tc>
        <w:tc>
          <w:tcPr>
            <w:tcW w:w="1422"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100 hodin</w:t>
            </w:r>
          </w:p>
        </w:tc>
      </w:tr>
      <w:tr w:rsidR="00954ED0" w:rsidRPr="00B03CAF" w:rsidTr="00954ED0">
        <w:trPr>
          <w:trHeight w:val="267"/>
        </w:trPr>
        <w:tc>
          <w:tcPr>
            <w:tcW w:w="562"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Pr>
                <w:rFonts w:ascii="Times New Roman" w:hAnsi="Times New Roman" w:cs="Times New Roman"/>
              </w:rPr>
              <w:t>5.</w:t>
            </w:r>
          </w:p>
        </w:tc>
        <w:tc>
          <w:tcPr>
            <w:tcW w:w="2809"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Bc. Jana Černovská</w:t>
            </w:r>
          </w:p>
        </w:tc>
        <w:tc>
          <w:tcPr>
            <w:tcW w:w="5130"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Dokumentace a zpracování fondu historického skla</w:t>
            </w:r>
          </w:p>
        </w:tc>
        <w:tc>
          <w:tcPr>
            <w:tcW w:w="1422"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0,2</w:t>
            </w:r>
          </w:p>
        </w:tc>
      </w:tr>
      <w:tr w:rsidR="00954ED0" w:rsidRPr="00B03CAF" w:rsidTr="00954ED0">
        <w:trPr>
          <w:trHeight w:val="267"/>
        </w:trPr>
        <w:tc>
          <w:tcPr>
            <w:tcW w:w="562"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Pr>
                <w:rFonts w:ascii="Times New Roman" w:hAnsi="Times New Roman" w:cs="Times New Roman"/>
              </w:rPr>
              <w:t>6.</w:t>
            </w:r>
          </w:p>
        </w:tc>
        <w:tc>
          <w:tcPr>
            <w:tcW w:w="2809"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PhDr. Hedvika Sedláčková, CSc.</w:t>
            </w:r>
          </w:p>
        </w:tc>
        <w:tc>
          <w:tcPr>
            <w:tcW w:w="513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Dějiny sklářství od starověku po raný novověk</w:t>
            </w:r>
          </w:p>
        </w:tc>
        <w:tc>
          <w:tcPr>
            <w:tcW w:w="1422"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562"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Pr>
                <w:rFonts w:ascii="Times New Roman" w:hAnsi="Times New Roman" w:cs="Times New Roman"/>
              </w:rPr>
              <w:t>7.</w:t>
            </w:r>
          </w:p>
        </w:tc>
        <w:tc>
          <w:tcPr>
            <w:tcW w:w="2809" w:type="dxa"/>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PhDr. Eva Neumannová</w:t>
            </w:r>
          </w:p>
        </w:tc>
        <w:tc>
          <w:tcPr>
            <w:tcW w:w="513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Zpracování ateliérového sklářství 2. pol. 20. století</w:t>
            </w:r>
          </w:p>
        </w:tc>
        <w:tc>
          <w:tcPr>
            <w:tcW w:w="1422" w:type="dxa"/>
            <w:tcBorders>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0,1</w:t>
            </w:r>
          </w:p>
        </w:tc>
      </w:tr>
    </w:tbl>
    <w:p w:rsidR="00F70950" w:rsidRDefault="00F70950" w:rsidP="00F70950"/>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660"/>
        <w:gridCol w:w="3194"/>
        <w:gridCol w:w="749"/>
      </w:tblGrid>
      <w:tr w:rsidR="00F70950" w:rsidRPr="00B03CAF" w:rsidTr="00807003">
        <w:tc>
          <w:tcPr>
            <w:tcW w:w="8477" w:type="dxa"/>
            <w:gridSpan w:val="4"/>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F70950" w:rsidRPr="00B03CAF" w:rsidRDefault="00F70950" w:rsidP="00807003">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D. Nejvýznamněj</w:t>
            </w:r>
            <w:r>
              <w:rPr>
                <w:rFonts w:ascii="Times New Roman" w:hAnsi="Times New Roman" w:cs="Times New Roman"/>
                <w:b/>
                <w:sz w:val="24"/>
                <w:szCs w:val="24"/>
              </w:rPr>
              <w:t>ší výsledky oblasti uplatněné v </w:t>
            </w:r>
            <w:r w:rsidRPr="00B03CAF">
              <w:rPr>
                <w:rFonts w:ascii="Times New Roman" w:hAnsi="Times New Roman" w:cs="Times New Roman"/>
                <w:b/>
                <w:sz w:val="24"/>
                <w:szCs w:val="24"/>
              </w:rPr>
              <w:t>letech</w:t>
            </w:r>
            <w:r>
              <w:rPr>
                <w:rFonts w:ascii="Times New Roman" w:hAnsi="Times New Roman" w:cs="Times New Roman"/>
                <w:b/>
                <w:sz w:val="24"/>
                <w:szCs w:val="24"/>
              </w:rPr>
              <w:t xml:space="preserve"> 2019 - 2022</w:t>
            </w:r>
          </w:p>
        </w:tc>
      </w:tr>
      <w:tr w:rsidR="00F70950" w:rsidTr="00807003">
        <w:trPr>
          <w:trHeight w:val="271"/>
        </w:trPr>
        <w:tc>
          <w:tcPr>
            <w:tcW w:w="597" w:type="dxa"/>
            <w:tcBorders>
              <w:top w:val="single" w:sz="4" w:space="0" w:color="auto"/>
              <w:left w:val="single" w:sz="12" w:space="0" w:color="auto"/>
              <w:bottom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druh</w:t>
            </w:r>
          </w:p>
        </w:tc>
        <w:tc>
          <w:tcPr>
            <w:tcW w:w="3782" w:type="dxa"/>
            <w:tcBorders>
              <w:top w:val="single" w:sz="4" w:space="0" w:color="auto"/>
              <w:bottom w:val="single" w:sz="4" w:space="0" w:color="auto"/>
              <w:right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autor/ři a název výsledku</w:t>
            </w:r>
          </w:p>
        </w:tc>
        <w:tc>
          <w:tcPr>
            <w:tcW w:w="3340" w:type="dxa"/>
            <w:tcBorders>
              <w:top w:val="single" w:sz="4" w:space="0" w:color="auto"/>
              <w:left w:val="single" w:sz="4" w:space="0" w:color="auto"/>
              <w:bottom w:val="single" w:sz="4" w:space="0" w:color="auto"/>
              <w:right w:val="single" w:sz="12" w:space="0" w:color="auto"/>
            </w:tcBorders>
            <w:shd w:val="clear" w:color="auto" w:fill="FFFF99"/>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využití</w:t>
            </w:r>
            <w:r w:rsidRPr="00B03CAF">
              <w:rPr>
                <w:rFonts w:ascii="Times New Roman" w:hAnsi="Times New Roman" w:cs="Times New Roman"/>
                <w:b/>
                <w:i/>
                <w:sz w:val="20"/>
                <w:szCs w:val="20"/>
              </w:rPr>
              <w:t xml:space="preserve"> výsledku</w:t>
            </w:r>
          </w:p>
        </w:tc>
        <w:tc>
          <w:tcPr>
            <w:tcW w:w="758" w:type="dxa"/>
            <w:tcBorders>
              <w:top w:val="single" w:sz="4" w:space="0" w:color="auto"/>
              <w:left w:val="single" w:sz="4" w:space="0" w:color="auto"/>
              <w:bottom w:val="single" w:sz="4" w:space="0" w:color="auto"/>
              <w:right w:val="single" w:sz="12" w:space="0" w:color="auto"/>
            </w:tcBorders>
            <w:shd w:val="clear" w:color="auto" w:fill="FFFF99"/>
          </w:tcPr>
          <w:p w:rsidR="00F70950"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zdroj</w:t>
            </w:r>
          </w:p>
        </w:tc>
      </w:tr>
      <w:tr w:rsidR="00F70950" w:rsidRPr="00B03CAF" w:rsidTr="00807003">
        <w:trPr>
          <w:trHeight w:val="267"/>
        </w:trPr>
        <w:tc>
          <w:tcPr>
            <w:tcW w:w="597"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B</w:t>
            </w:r>
          </w:p>
        </w:tc>
        <w:tc>
          <w:tcPr>
            <w:tcW w:w="37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6" w:history="1">
              <w:r w:rsidR="00F70950" w:rsidRPr="00913950">
                <w:rPr>
                  <w:rStyle w:val="Hypertextovodkaz"/>
                  <w:rFonts w:ascii="Times New Roman" w:hAnsi="Times New Roman" w:cs="Times New Roman"/>
                  <w:sz w:val="20"/>
                  <w:szCs w:val="20"/>
                </w:rPr>
                <w:t xml:space="preserve">Hedvika Sedláčková, </w:t>
              </w:r>
              <w:r w:rsidR="00F70950" w:rsidRPr="00913950">
                <w:rPr>
                  <w:rStyle w:val="Hypertextovodkaz"/>
                  <w:rFonts w:ascii="Arial" w:hAnsi="Arial" w:cs="Arial"/>
                  <w:sz w:val="18"/>
                  <w:szCs w:val="18"/>
                  <w:shd w:val="clear" w:color="auto" w:fill="FFFFFF"/>
                </w:rPr>
                <w:t>Glass in Brno and Moravia ca. 1200–1550. Catalogue of Glass. Volume II, 2019</w:t>
              </w:r>
            </w:hyperlink>
          </w:p>
        </w:tc>
        <w:tc>
          <w:tcPr>
            <w:tcW w:w="3340"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97"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7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7" w:history="1">
              <w:r w:rsidR="00F70950" w:rsidRPr="00BB6676">
                <w:rPr>
                  <w:rStyle w:val="Hypertextovodkaz"/>
                  <w:rFonts w:ascii="Times New Roman" w:hAnsi="Times New Roman" w:cs="Times New Roman"/>
                  <w:sz w:val="20"/>
                  <w:szCs w:val="20"/>
                </w:rPr>
                <w:t xml:space="preserve">Hedvika Sedláčková (ed.), </w:t>
              </w:r>
              <w:r w:rsidR="00F70950" w:rsidRPr="00BB6676">
                <w:rPr>
                  <w:rStyle w:val="Hypertextovodkaz"/>
                  <w:rFonts w:ascii="Arial" w:hAnsi="Arial" w:cs="Arial"/>
                  <w:sz w:val="18"/>
                  <w:szCs w:val="18"/>
                  <w:shd w:val="clear" w:color="auto" w:fill="FFFFFF"/>
                </w:rPr>
                <w:t>Antické sklo ze sbírek Uměleckoprůmyslového musea v Praze, 2020</w:t>
              </w:r>
            </w:hyperlink>
          </w:p>
        </w:tc>
        <w:tc>
          <w:tcPr>
            <w:tcW w:w="3340"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97"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2077A6"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Ekrit</w:t>
            </w:r>
          </w:p>
        </w:tc>
        <w:tc>
          <w:tcPr>
            <w:tcW w:w="37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8" w:history="1">
              <w:r w:rsidR="002077A6" w:rsidRPr="002077A6">
                <w:rPr>
                  <w:rStyle w:val="Hypertextovodkaz"/>
                  <w:rFonts w:ascii="Arial" w:hAnsi="Arial" w:cs="Arial"/>
                  <w:sz w:val="18"/>
                  <w:szCs w:val="18"/>
                  <w:shd w:val="clear" w:color="auto" w:fill="FFFFFF"/>
                </w:rPr>
                <w:t>Sylva Petrová, Via Lucis. Stanislav Libenský a Jaroslava Brychtová pro sakrální prostory, 2021</w:t>
              </w:r>
            </w:hyperlink>
          </w:p>
        </w:tc>
        <w:tc>
          <w:tcPr>
            <w:tcW w:w="3340"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2077A6"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32.176 návštěvníků</w:t>
            </w:r>
          </w:p>
        </w:tc>
        <w:tc>
          <w:tcPr>
            <w:tcW w:w="75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97"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Jimp</w:t>
            </w:r>
          </w:p>
        </w:tc>
        <w:tc>
          <w:tcPr>
            <w:tcW w:w="37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69" w:history="1">
              <w:r w:rsidR="00F70950" w:rsidRPr="00BB6676">
                <w:rPr>
                  <w:rStyle w:val="Hypertextovodkaz"/>
                  <w:rFonts w:ascii="Times New Roman" w:hAnsi="Times New Roman" w:cs="Times New Roman"/>
                  <w:sz w:val="20"/>
                  <w:szCs w:val="20"/>
                </w:rPr>
                <w:t xml:space="preserve">Hedvika Sedláčková, </w:t>
              </w:r>
              <w:r w:rsidR="00F70950" w:rsidRPr="00BB6676">
                <w:rPr>
                  <w:rStyle w:val="Hypertextovodkaz"/>
                  <w:rFonts w:ascii="Arial" w:hAnsi="Arial" w:cs="Arial"/>
                  <w:sz w:val="18"/>
                  <w:szCs w:val="18"/>
                  <w:shd w:val="clear" w:color="auto" w:fill="FFFFFF"/>
                </w:rPr>
                <w:t>Medieval Glass: Learnings since Phoenix aus Sand und Asche, Journal of Glass Studies, 2021</w:t>
              </w:r>
            </w:hyperlink>
          </w:p>
        </w:tc>
        <w:tc>
          <w:tcPr>
            <w:tcW w:w="3340"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97"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7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0" w:history="1">
              <w:r w:rsidR="00F70950" w:rsidRPr="00BB6676">
                <w:rPr>
                  <w:rStyle w:val="Hypertextovodkaz"/>
                  <w:rFonts w:ascii="Times New Roman" w:hAnsi="Times New Roman" w:cs="Times New Roman"/>
                  <w:sz w:val="20"/>
                  <w:szCs w:val="20"/>
                </w:rPr>
                <w:t xml:space="preserve">Jan Mergl, </w:t>
              </w:r>
              <w:r w:rsidR="00F70950" w:rsidRPr="00BB6676">
                <w:rPr>
                  <w:rStyle w:val="Hypertextovodkaz"/>
                  <w:rFonts w:ascii="Arial" w:hAnsi="Arial" w:cs="Arial"/>
                  <w:sz w:val="18"/>
                  <w:szCs w:val="18"/>
                  <w:shd w:val="clear" w:color="auto" w:fill="FFFFFF"/>
                </w:rPr>
                <w:t>František Pečený - designér lisovaného skla, 2021</w:t>
              </w:r>
            </w:hyperlink>
          </w:p>
        </w:tc>
        <w:tc>
          <w:tcPr>
            <w:tcW w:w="3340"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97" w:type="dxa"/>
            <w:tcBorders>
              <w:top w:val="single" w:sz="4" w:space="0" w:color="auto"/>
              <w:left w:val="single" w:sz="12" w:space="0" w:color="auto"/>
              <w:bottom w:val="single" w:sz="12"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Jimp</w:t>
            </w:r>
          </w:p>
        </w:tc>
        <w:tc>
          <w:tcPr>
            <w:tcW w:w="3782" w:type="dxa"/>
            <w:tcBorders>
              <w:top w:val="single" w:sz="4" w:space="0" w:color="auto"/>
              <w:left w:val="single" w:sz="4" w:space="0" w:color="auto"/>
              <w:bottom w:val="single" w:sz="12"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1" w:history="1">
              <w:r w:rsidR="00F70950" w:rsidRPr="005C116D">
                <w:rPr>
                  <w:rStyle w:val="Hypertextovodkaz"/>
                  <w:rFonts w:ascii="Times New Roman" w:hAnsi="Times New Roman" w:cs="Times New Roman"/>
                  <w:sz w:val="20"/>
                  <w:szCs w:val="20"/>
                </w:rPr>
                <w:t xml:space="preserve">Hedvika Sedláčková (et al.), </w:t>
              </w:r>
              <w:r w:rsidR="00F70950" w:rsidRPr="005C116D">
                <w:rPr>
                  <w:rStyle w:val="Hypertextovodkaz"/>
                  <w:rFonts w:ascii="Arial" w:hAnsi="Arial" w:cs="Arial"/>
                  <w:sz w:val="18"/>
                  <w:szCs w:val="18"/>
                  <w:shd w:val="clear" w:color="auto" w:fill="FFFFFF"/>
                </w:rPr>
                <w:t>A lost fragment of a cage cup discovered by a lucky coincidence in Prague, Journal of Glass Studies, 2022</w:t>
              </w:r>
            </w:hyperlink>
          </w:p>
        </w:tc>
        <w:tc>
          <w:tcPr>
            <w:tcW w:w="3340" w:type="dxa"/>
            <w:tcBorders>
              <w:top w:val="single" w:sz="4" w:space="0" w:color="auto"/>
              <w:left w:val="single" w:sz="4" w:space="0" w:color="auto"/>
              <w:bottom w:val="single" w:sz="12"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8" w:type="dxa"/>
            <w:tcBorders>
              <w:top w:val="single" w:sz="4" w:space="0" w:color="auto"/>
              <w:left w:val="single" w:sz="4" w:space="0" w:color="auto"/>
              <w:bottom w:val="single" w:sz="12"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bl>
    <w:p w:rsidR="00954ED0" w:rsidRPr="00023F2E" w:rsidRDefault="002C46E8" w:rsidP="00A77B75">
      <w:pPr>
        <w:pStyle w:val="Nadpis3"/>
        <w:tabs>
          <w:tab w:val="left" w:pos="833"/>
        </w:tabs>
        <w:spacing w:before="180"/>
        <w:ind w:left="0" w:firstLine="0"/>
        <w:rPr>
          <w:rFonts w:asciiTheme="minorHAnsi" w:hAnsiTheme="minorHAnsi" w:cstheme="minorHAnsi"/>
          <w:sz w:val="22"/>
          <w:szCs w:val="22"/>
        </w:rPr>
      </w:pPr>
      <w:bookmarkStart w:id="121" w:name="_Toc141719803"/>
      <w:r w:rsidRPr="00023F2E">
        <w:rPr>
          <w:rFonts w:asciiTheme="minorHAnsi" w:hAnsiTheme="minorHAnsi" w:cstheme="minorHAnsi"/>
          <w:sz w:val="22"/>
          <w:szCs w:val="22"/>
        </w:rPr>
        <w:t>Komentář:</w:t>
      </w:r>
      <w:bookmarkEnd w:id="121"/>
    </w:p>
    <w:p w:rsidR="00A77B75" w:rsidRPr="00C41CBD" w:rsidRDefault="002C46E8" w:rsidP="00A77B75">
      <w:pPr>
        <w:spacing w:after="120" w:line="240" w:lineRule="auto"/>
      </w:pPr>
      <w:r w:rsidRPr="00F3177D">
        <w:rPr>
          <w:rFonts w:cstheme="minorHAnsi"/>
        </w:rPr>
        <w:t>Výsledek</w:t>
      </w:r>
      <w:r>
        <w:rPr>
          <w:rFonts w:cstheme="minorHAnsi"/>
        </w:rPr>
        <w:t xml:space="preserve"> H</w:t>
      </w:r>
      <w:r w:rsidR="00A77B75">
        <w:rPr>
          <w:rFonts w:cstheme="minorHAnsi"/>
        </w:rPr>
        <w:t>edvika Sedláčková, Glass in Brn</w:t>
      </w:r>
      <w:r>
        <w:rPr>
          <w:rFonts w:cstheme="minorHAnsi"/>
        </w:rPr>
        <w:t>o and Moravia ca. 1200-1550. Catalogue of Glass, Volume II, 2019</w:t>
      </w:r>
      <w:r w:rsidRPr="00F3177D">
        <w:rPr>
          <w:rFonts w:cstheme="minorHAnsi"/>
        </w:rPr>
        <w:t xml:space="preserve"> byl předložen jako kvalitní výsledek v období hodnocení H20, Modul 1 s finální </w:t>
      </w:r>
      <w:r w:rsidR="00A77B75">
        <w:rPr>
          <w:rFonts w:cstheme="minorHAnsi"/>
        </w:rPr>
        <w:t>známkou 2</w:t>
      </w:r>
      <w:r w:rsidRPr="00F3177D">
        <w:rPr>
          <w:rFonts w:cstheme="minorHAnsi"/>
        </w:rPr>
        <w:t>.</w:t>
      </w:r>
      <w:r w:rsidR="00A77B75">
        <w:rPr>
          <w:rFonts w:cstheme="minorHAnsi"/>
        </w:rPr>
        <w:t xml:space="preserve"> Citace z hodnocení: „</w:t>
      </w:r>
      <w:r w:rsidR="00A77B75">
        <w:t xml:space="preserve">Výstup má zásadní význam pro české a moravské muzejní pracovníky a archeology.“ </w:t>
      </w:r>
      <w:r>
        <w:rPr>
          <w:rFonts w:cstheme="minorHAnsi"/>
        </w:rPr>
        <w:t xml:space="preserve"> </w:t>
      </w:r>
      <w:r w:rsidRPr="00C41CBD">
        <w:rPr>
          <w:rFonts w:cstheme="minorHAnsi"/>
        </w:rPr>
        <w:t>Výsledek Hedvika Sedláčková</w:t>
      </w:r>
      <w:r w:rsidR="00D228C3">
        <w:rPr>
          <w:rFonts w:cstheme="minorHAnsi"/>
        </w:rPr>
        <w:t>,</w:t>
      </w:r>
      <w:r w:rsidRPr="00C41CBD">
        <w:rPr>
          <w:rFonts w:cstheme="minorHAnsi"/>
        </w:rPr>
        <w:t xml:space="preserve"> </w:t>
      </w:r>
      <w:r w:rsidRPr="00C41CBD">
        <w:rPr>
          <w:rFonts w:cstheme="minorHAnsi"/>
          <w:color w:val="292929"/>
          <w:shd w:val="clear" w:color="auto" w:fill="FFFFFF"/>
        </w:rPr>
        <w:t xml:space="preserve">Medieval Glass: Learnings since Phoenix aus Sand und </w:t>
      </w:r>
      <w:r w:rsidRPr="00C41CBD">
        <w:rPr>
          <w:rFonts w:cstheme="minorHAnsi"/>
          <w:color w:val="292929"/>
          <w:shd w:val="clear" w:color="auto" w:fill="FFFFFF"/>
        </w:rPr>
        <w:lastRenderedPageBreak/>
        <w:t>Asche byl předložen jako kvalitní výsledek, dosud neproběhlo hodnocení.</w:t>
      </w:r>
      <w:r w:rsidR="00A77B75" w:rsidRPr="00C41CBD">
        <w:rPr>
          <w:rFonts w:cstheme="minorHAnsi"/>
          <w:color w:val="292929"/>
          <w:shd w:val="clear" w:color="auto" w:fill="FFFFFF"/>
        </w:rPr>
        <w:t xml:space="preserve"> </w:t>
      </w:r>
      <w:r w:rsidR="00A77B75" w:rsidRPr="00C41CBD">
        <w:rPr>
          <w:rFonts w:cstheme="minorHAnsi"/>
        </w:rPr>
        <w:t>V ostatních letech byly k hodnocení předloženy výsledky z jiných oblastí.</w:t>
      </w:r>
    </w:p>
    <w:p w:rsidR="002C46E8" w:rsidRPr="00F3177D" w:rsidRDefault="002C46E8" w:rsidP="00A3687B">
      <w:pPr>
        <w:spacing w:after="0" w:line="240" w:lineRule="auto"/>
        <w:rPr>
          <w:rFonts w:cstheme="minorHAnsi"/>
        </w:rPr>
      </w:pPr>
    </w:p>
    <w:p w:rsidR="002C46E8" w:rsidRDefault="002C46E8" w:rsidP="00954ED0">
      <w:pPr>
        <w:pStyle w:val="Nadpis3"/>
        <w:tabs>
          <w:tab w:val="left" w:pos="833"/>
        </w:tabs>
        <w:spacing w:before="180" w:line="288" w:lineRule="auto"/>
        <w:ind w:left="0" w:firstLine="0"/>
        <w:rPr>
          <w:rFonts w:ascii="Times New Roman" w:hAnsi="Times New Roman" w:cs="Times New Roman"/>
          <w:sz w:val="28"/>
          <w:szCs w:val="28"/>
        </w:rPr>
      </w:pPr>
    </w:p>
    <w:p w:rsidR="00954ED0" w:rsidRPr="005212FA" w:rsidRDefault="00954ED0" w:rsidP="00954ED0">
      <w:pPr>
        <w:pStyle w:val="Nadpis3"/>
        <w:tabs>
          <w:tab w:val="left" w:pos="833"/>
        </w:tabs>
        <w:spacing w:before="180" w:line="288" w:lineRule="auto"/>
        <w:ind w:left="0" w:firstLine="0"/>
        <w:rPr>
          <w:rFonts w:asciiTheme="minorHAnsi" w:hAnsiTheme="minorHAnsi" w:cstheme="minorHAnsi"/>
          <w:sz w:val="28"/>
          <w:szCs w:val="28"/>
        </w:rPr>
      </w:pPr>
      <w:bookmarkStart w:id="122" w:name="_Toc141719804"/>
      <w:r w:rsidRPr="005212FA">
        <w:rPr>
          <w:rFonts w:asciiTheme="minorHAnsi" w:hAnsiTheme="minorHAnsi" w:cstheme="minorHAnsi"/>
          <w:sz w:val="28"/>
          <w:szCs w:val="28"/>
        </w:rPr>
        <w:t>OBLAST 4: Dějiny textilní a oděvní tvorby</w:t>
      </w:r>
      <w:bookmarkEnd w:id="122"/>
    </w:p>
    <w:p w:rsidR="00954ED0" w:rsidRPr="00D1042D" w:rsidRDefault="00954ED0" w:rsidP="00954ED0">
      <w:pPr>
        <w:pStyle w:val="Nadpis3"/>
        <w:tabs>
          <w:tab w:val="left" w:pos="833"/>
        </w:tabs>
        <w:spacing w:before="180" w:line="288" w:lineRule="auto"/>
        <w:ind w:left="0" w:firstLine="0"/>
        <w:rPr>
          <w:rFonts w:ascii="Times New Roman" w:hAnsi="Times New Roman" w:cs="Times New Roman"/>
          <w:sz w:val="28"/>
          <w:szCs w:val="2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6611"/>
      </w:tblGrid>
      <w:tr w:rsidR="00954ED0" w:rsidRPr="00B03CAF" w:rsidTr="005212FA">
        <w:tc>
          <w:tcPr>
            <w:tcW w:w="8191" w:type="dxa"/>
            <w:gridSpan w:val="2"/>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A. Název oblasti</w:t>
            </w:r>
            <w:r w:rsidR="005212FA">
              <w:rPr>
                <w:rFonts w:ascii="Times New Roman" w:hAnsi="Times New Roman" w:cs="Times New Roman"/>
                <w:b/>
                <w:sz w:val="24"/>
                <w:szCs w:val="24"/>
              </w:rPr>
              <w:t xml:space="preserve">: </w:t>
            </w:r>
            <w:r w:rsidR="005212FA">
              <w:rPr>
                <w:rFonts w:ascii="Times New Roman" w:hAnsi="Times New Roman" w:cs="Times New Roman"/>
                <w:b/>
              </w:rPr>
              <w:t>Dějiny textilní a oděvní tvorby</w:t>
            </w:r>
          </w:p>
        </w:tc>
      </w:tr>
      <w:tr w:rsidR="00954ED0" w:rsidRPr="00B03CAF" w:rsidTr="005212FA">
        <w:trPr>
          <w:trHeight w:val="295"/>
        </w:trPr>
        <w:tc>
          <w:tcPr>
            <w:tcW w:w="1580" w:type="dxa"/>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Charakteristika oblasti</w:t>
            </w:r>
          </w:p>
        </w:tc>
        <w:tc>
          <w:tcPr>
            <w:tcW w:w="6611"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r>
              <w:rPr>
                <w:rFonts w:ascii="Times New Roman" w:hAnsi="Times New Roman" w:cs="Times New Roman"/>
              </w:rPr>
              <w:t>Oblast s velmi slibným potenciálem výzkumné práce a širokým rejstříkem témat, jak dokazují i uplatněné výsledky za poslední období, a zároveň atraktivní z hlediska šíření výsledků výzkumu formou výstav a publikací, určených i širší veřejnosti. Výzkum se opírá o zázemí sbírky textilu a oděvní módy, která je dnes renomovaným evropským pracovištěm ve svém oboru.</w:t>
            </w:r>
          </w:p>
        </w:tc>
      </w:tr>
    </w:tbl>
    <w:p w:rsidR="00954ED0" w:rsidRDefault="00954ED0" w:rsidP="00954ED0">
      <w:pPr>
        <w:pStyle w:val="Nadpis3"/>
        <w:tabs>
          <w:tab w:val="left" w:pos="833"/>
        </w:tabs>
        <w:spacing w:before="180" w:line="288" w:lineRule="auto"/>
        <w:ind w:left="472" w:firstLine="0"/>
        <w:jc w:val="both"/>
        <w:rPr>
          <w:rFonts w:ascii="Times New Roman" w:hAnsi="Times New Roman" w:cs="Times New Roman"/>
          <w:b w:val="0"/>
          <w:color w:val="006FC0"/>
        </w:rPr>
      </w:pPr>
    </w:p>
    <w:p w:rsidR="0047151C" w:rsidRPr="005278F9" w:rsidRDefault="0047151C" w:rsidP="00954ED0">
      <w:pPr>
        <w:pStyle w:val="Nadpis3"/>
        <w:tabs>
          <w:tab w:val="left" w:pos="833"/>
        </w:tabs>
        <w:spacing w:before="180" w:line="288" w:lineRule="auto"/>
        <w:ind w:left="472" w:firstLine="0"/>
        <w:jc w:val="both"/>
        <w:rPr>
          <w:rFonts w:ascii="Times New Roman" w:hAnsi="Times New Roman" w:cs="Times New Roman"/>
          <w:b w:val="0"/>
          <w:color w:val="006FC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40"/>
        <w:gridCol w:w="7560"/>
      </w:tblGrid>
      <w:tr w:rsidR="00954ED0" w:rsidRPr="00B03CAF" w:rsidTr="00954ED0">
        <w:tc>
          <w:tcPr>
            <w:tcW w:w="8537" w:type="dxa"/>
            <w:gridSpan w:val="3"/>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B. Dílčí cíl/e koncepce pro danou oblast a kontrolovatelné cíle pro jednotlivé roky</w:t>
            </w:r>
          </w:p>
        </w:tc>
      </w:tr>
      <w:tr w:rsidR="00954ED0" w:rsidRPr="00B03CAF" w:rsidTr="00954ED0">
        <w:trPr>
          <w:trHeight w:val="647"/>
        </w:trPr>
        <w:tc>
          <w:tcPr>
            <w:tcW w:w="977" w:type="dxa"/>
            <w:gridSpan w:val="2"/>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b/>
                <w:i/>
              </w:rPr>
              <w:t>Dílčí cíl/e</w:t>
            </w:r>
          </w:p>
        </w:tc>
        <w:tc>
          <w:tcPr>
            <w:tcW w:w="7560"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0C1275" w:rsidRDefault="00954ED0" w:rsidP="00954ED0">
            <w:pPr>
              <w:pStyle w:val="Nadpis3"/>
              <w:tabs>
                <w:tab w:val="left" w:pos="833"/>
              </w:tabs>
              <w:spacing w:before="180" w:line="288" w:lineRule="auto"/>
              <w:ind w:left="0" w:firstLine="0"/>
              <w:rPr>
                <w:rFonts w:ascii="Times New Roman" w:hAnsi="Times New Roman" w:cs="Times New Roman"/>
                <w:sz w:val="22"/>
                <w:szCs w:val="22"/>
              </w:rPr>
            </w:pPr>
            <w:bookmarkStart w:id="123" w:name="_Toc141719805"/>
            <w:r w:rsidRPr="000C1275">
              <w:rPr>
                <w:rFonts w:ascii="Times New Roman" w:hAnsi="Times New Roman" w:cs="Times New Roman"/>
                <w:sz w:val="22"/>
                <w:szCs w:val="22"/>
              </w:rPr>
              <w:t>Uměleckohistorické a technologické zhodnocení textilní tvorby 18.-20. století</w:t>
            </w:r>
            <w:bookmarkEnd w:id="123"/>
          </w:p>
        </w:tc>
      </w:tr>
      <w:tr w:rsidR="00954ED0" w:rsidRPr="00B03CAF" w:rsidTr="00954ED0">
        <w:trPr>
          <w:trHeight w:val="567"/>
        </w:trPr>
        <w:tc>
          <w:tcPr>
            <w:tcW w:w="437" w:type="dxa"/>
            <w:vMerge w:val="restart"/>
            <w:tcBorders>
              <w:top w:val="single" w:sz="12" w:space="0" w:color="auto"/>
              <w:left w:val="single" w:sz="12" w:space="0" w:color="auto"/>
            </w:tcBorders>
            <w:shd w:val="clear" w:color="auto" w:fill="FFFF99"/>
            <w:tcMar>
              <w:top w:w="28" w:type="dxa"/>
              <w:left w:w="28" w:type="dxa"/>
              <w:right w:w="28" w:type="dxa"/>
            </w:tcMar>
            <w:textDirection w:val="btLr"/>
          </w:tcPr>
          <w:p w:rsidR="00954ED0" w:rsidRPr="00B03CAF" w:rsidRDefault="00954ED0" w:rsidP="00954ED0">
            <w:pPr>
              <w:pStyle w:val="Zkladntext"/>
              <w:spacing w:before="60"/>
              <w:ind w:left="113" w:right="113"/>
              <w:jc w:val="center"/>
              <w:rPr>
                <w:rFonts w:ascii="Times New Roman" w:hAnsi="Times New Roman" w:cs="Times New Roman"/>
                <w:b/>
                <w:i/>
              </w:rPr>
            </w:pPr>
            <w:r w:rsidRPr="00B03CAF">
              <w:rPr>
                <w:rFonts w:ascii="Times New Roman" w:hAnsi="Times New Roman" w:cs="Times New Roman"/>
                <w:b/>
                <w:i/>
              </w:rPr>
              <w:t>Kontrolovatelné cíle</w:t>
            </w:r>
          </w:p>
        </w:tc>
        <w:tc>
          <w:tcPr>
            <w:tcW w:w="540" w:type="dxa"/>
            <w:tcBorders>
              <w:top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w:t>
            </w:r>
            <w:r>
              <w:rPr>
                <w:rFonts w:ascii="Times New Roman" w:hAnsi="Times New Roman" w:cs="Times New Roman"/>
                <w:b/>
              </w:rPr>
              <w:t>24</w:t>
            </w:r>
          </w:p>
        </w:tc>
        <w:tc>
          <w:tcPr>
            <w:tcW w:w="7560" w:type="dxa"/>
            <w:tcBorders>
              <w:top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Identifikovat a zdokumentovat v českých sbírkách dosud neznámé textilní artefakty</w:t>
            </w:r>
            <w:r w:rsidRPr="00AF33CA">
              <w:rPr>
                <w:rFonts w:ascii="Times New Roman" w:hAnsi="Times New Roman" w:cs="Times New Roman"/>
              </w:rPr>
              <w:t xml:space="preserve"> vytvořen</w:t>
            </w:r>
            <w:r>
              <w:rPr>
                <w:rFonts w:ascii="Times New Roman" w:hAnsi="Times New Roman" w:cs="Times New Roman"/>
              </w:rPr>
              <w:t>é</w:t>
            </w:r>
            <w:r w:rsidRPr="00AF33CA">
              <w:rPr>
                <w:rFonts w:ascii="Times New Roman" w:hAnsi="Times New Roman" w:cs="Times New Roman"/>
              </w:rPr>
              <w:t xml:space="preserve"> pro </w:t>
            </w:r>
            <w:r>
              <w:rPr>
                <w:rFonts w:ascii="Times New Roman" w:hAnsi="Times New Roman" w:cs="Times New Roman"/>
              </w:rPr>
              <w:t xml:space="preserve">Křesťanskou akademii v Praze. </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Připravit studii pojednávající o fenoménu tištěného šátku jako uměleckého obrazu a média umění. </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Dokončit výzkum tvorby pražského módního závodu Karla Stuchlíka v letech 1945-1948.</w:t>
            </w:r>
          </w:p>
          <w:p w:rsidR="00954ED0" w:rsidRPr="00B03CAF" w:rsidRDefault="00954ED0" w:rsidP="00954ED0">
            <w:pPr>
              <w:pStyle w:val="Zkladntext"/>
              <w:spacing w:before="60"/>
              <w:rPr>
                <w:rFonts w:ascii="Times New Roman" w:hAnsi="Times New Roman" w:cs="Times New Roman"/>
              </w:rPr>
            </w:pP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5</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Uskutečnit výzkum textilního tisku v Čechách ve 20. století, včetně studia vývoje továrních designérských ateliérů a jejich spolupráce s výtvarníky, a výsledky bádání publikovat ve výstavě a souborném kritickém katalogu. </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Zhodnotit význam Josefa Mockera, Viktora Barvitia a Josefa Fanty v působení pro Křesťanskou akademii v Praze (příprava publikace).</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6</w:t>
            </w:r>
          </w:p>
        </w:tc>
        <w:tc>
          <w:tcPr>
            <w:tcW w:w="7560" w:type="dxa"/>
            <w:tcBorders>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Provést dokumentaci a umělecko-historický průzkum liturgického textilu z pražské Lorety.</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7</w:t>
            </w:r>
          </w:p>
        </w:tc>
        <w:tc>
          <w:tcPr>
            <w:tcW w:w="7560" w:type="dxa"/>
            <w:tcBorders>
              <w:right w:val="single" w:sz="12" w:space="0" w:color="auto"/>
            </w:tcBorders>
            <w:shd w:val="clear" w:color="auto" w:fill="auto"/>
            <w:tcMar>
              <w:top w:w="28" w:type="dxa"/>
              <w:left w:w="28" w:type="dxa"/>
              <w:right w:w="28" w:type="dxa"/>
            </w:tcMar>
          </w:tcPr>
          <w:p w:rsidR="00954ED0" w:rsidRPr="00C51528" w:rsidRDefault="00954ED0" w:rsidP="00954ED0">
            <w:pPr>
              <w:pStyle w:val="Zkladntext"/>
              <w:spacing w:before="60"/>
              <w:rPr>
                <w:rFonts w:ascii="Times New Roman" w:hAnsi="Times New Roman" w:cs="Times New Roman"/>
              </w:rPr>
            </w:pPr>
            <w:r>
              <w:rPr>
                <w:rFonts w:ascii="Times New Roman" w:hAnsi="Times New Roman" w:cs="Times New Roman"/>
              </w:rPr>
              <w:t>Analyzovat technologické postupy restaurování historického textilu (pro časopiseckou studii).</w:t>
            </w:r>
          </w:p>
        </w:tc>
      </w:tr>
      <w:tr w:rsidR="00954ED0" w:rsidRPr="00B03CAF" w:rsidTr="00954ED0">
        <w:trPr>
          <w:trHeight w:val="567"/>
        </w:trPr>
        <w:tc>
          <w:tcPr>
            <w:tcW w:w="437" w:type="dxa"/>
            <w:vMerge/>
            <w:tcBorders>
              <w:left w:val="single" w:sz="12" w:space="0" w:color="auto"/>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tcBorders>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8</w:t>
            </w:r>
          </w:p>
        </w:tc>
        <w:tc>
          <w:tcPr>
            <w:tcW w:w="7560" w:type="dxa"/>
            <w:tcBorders>
              <w:bottom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Zpracovat typologický vývoj mužského oděvu od 18. století po současnost, analyzovat jej jako prostředek vyjádření mužské identity (včetně průzkumu genderových oděvních stereotypů) a výsledky zveřejnit ve výstavě a kritickém katalogu.</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Souborně zhodnotit uměleckohistorický význam liturgických textilií z pražské Lorety (formou výstavy a katalogu).</w:t>
            </w:r>
          </w:p>
        </w:tc>
      </w:tr>
    </w:tbl>
    <w:p w:rsidR="00954ED0" w:rsidRDefault="00954ED0" w:rsidP="00954ED0">
      <w:pPr>
        <w:rPr>
          <w:rFonts w:ascii="Times New Roman" w:hAnsi="Times New Roman" w:cs="Times New Roman"/>
          <w:color w:val="006FC0"/>
        </w:rPr>
      </w:pPr>
    </w:p>
    <w:p w:rsidR="00023F2E" w:rsidRDefault="00646969" w:rsidP="00954ED0">
      <w:pPr>
        <w:rPr>
          <w:rFonts w:ascii="Times New Roman" w:hAnsi="Times New Roman" w:cs="Times New Roman"/>
          <w:color w:val="006FC0"/>
        </w:rPr>
      </w:pPr>
      <w:r>
        <w:rPr>
          <w:rFonts w:ascii="Times New Roman" w:hAnsi="Times New Roman" w:cs="Times New Roman"/>
          <w:color w:val="006FC0"/>
        </w:rPr>
        <w:lastRenderedPageBreak/>
        <w:t xml:space="preserve"> </w:t>
      </w:r>
    </w:p>
    <w:p w:rsidR="00954ED0" w:rsidRPr="00263D63" w:rsidRDefault="00954ED0" w:rsidP="00954ED0">
      <w:pPr>
        <w:rPr>
          <w:b/>
          <w:sz w:val="28"/>
          <w:szCs w:val="28"/>
        </w:rPr>
      </w:pPr>
      <w:r w:rsidRPr="00263D63">
        <w:rPr>
          <w:b/>
          <w:sz w:val="28"/>
          <w:szCs w:val="28"/>
        </w:rPr>
        <w:t>B2.</w:t>
      </w:r>
    </w:p>
    <w:p w:rsidR="00954ED0" w:rsidRDefault="00954ED0" w:rsidP="00954ED0">
      <w:pPr>
        <w:rPr>
          <w:b/>
          <w:sz w:val="28"/>
          <w:szCs w:val="28"/>
        </w:rPr>
      </w:pPr>
      <w:r w:rsidRPr="00263D63">
        <w:rPr>
          <w:b/>
          <w:sz w:val="28"/>
          <w:szCs w:val="28"/>
        </w:rPr>
        <w:t>Konkretizace vědeckých metod pro danou oblast</w:t>
      </w:r>
    </w:p>
    <w:p w:rsidR="00954ED0" w:rsidRDefault="00954ED0" w:rsidP="00954ED0">
      <w:pPr>
        <w:rPr>
          <w:color w:val="000000"/>
          <w:shd w:val="clear" w:color="auto" w:fill="FFFFFF"/>
        </w:rPr>
      </w:pPr>
    </w:p>
    <w:p w:rsidR="00954ED0" w:rsidRPr="00263D63" w:rsidRDefault="00954ED0" w:rsidP="00954ED0">
      <w:pPr>
        <w:rPr>
          <w:b/>
          <w:sz w:val="28"/>
          <w:szCs w:val="28"/>
        </w:rPr>
      </w:pPr>
      <w:r>
        <w:rPr>
          <w:color w:val="000000"/>
          <w:shd w:val="clear" w:color="auto" w:fill="FFFFFF"/>
        </w:rPr>
        <w:t>Zvláště ve výzkumu textilního tisku budou úzce propojeny uměleckohistorické postupy s analytickými metodami technologických průzkumů. Širší zhodnocení historického materiálu bude pak také vyžadovat kulturněhistorickou kontextualizaci textilní a oděvní tvorby (včetně zohlednění sociologie módy aj.).</w:t>
      </w:r>
    </w:p>
    <w:p w:rsidR="00954ED0" w:rsidRDefault="00954ED0" w:rsidP="00954ED0">
      <w:pPr>
        <w:pStyle w:val="Nadpis3"/>
        <w:tabs>
          <w:tab w:val="left" w:pos="833"/>
        </w:tabs>
        <w:spacing w:before="180" w:line="288" w:lineRule="auto"/>
        <w:ind w:left="0" w:firstLine="0"/>
        <w:rPr>
          <w:rFonts w:ascii="Times New Roman" w:hAnsi="Times New Roman" w:cs="Times New Roman"/>
          <w:color w:val="006FC0"/>
        </w:rPr>
      </w:pPr>
      <w:r>
        <w:rPr>
          <w:rFonts w:ascii="Times New Roman" w:hAnsi="Times New Roman" w:cs="Times New Roman"/>
          <w:color w:val="006FC0"/>
        </w:rPr>
        <w:t xml:space="preserve">       </w:t>
      </w: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740"/>
        <w:gridCol w:w="5070"/>
        <w:gridCol w:w="1546"/>
      </w:tblGrid>
      <w:tr w:rsidR="00954ED0" w:rsidRPr="00B03CAF" w:rsidTr="00954ED0">
        <w:tc>
          <w:tcPr>
            <w:tcW w:w="10349" w:type="dxa"/>
            <w:gridSpan w:val="4"/>
            <w:tcBorders>
              <w:top w:val="single" w:sz="12" w:space="0" w:color="auto"/>
              <w:left w:val="single" w:sz="12" w:space="0" w:color="auto"/>
              <w:bottom w:val="single" w:sz="4"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Pr>
                <w:rFonts w:ascii="Times New Roman" w:hAnsi="Times New Roman" w:cs="Times New Roman"/>
                <w:color w:val="006FC0"/>
              </w:rPr>
              <w:t xml:space="preserve">     </w:t>
            </w:r>
            <w:r w:rsidRPr="00B03CAF">
              <w:rPr>
                <w:rFonts w:ascii="Times New Roman" w:hAnsi="Times New Roman" w:cs="Times New Roman"/>
                <w:b/>
              </w:rPr>
              <w:t>C. Složení týmu zajišťujícího oblast</w:t>
            </w:r>
          </w:p>
        </w:tc>
      </w:tr>
      <w:tr w:rsidR="00954ED0" w:rsidRPr="00B03CAF" w:rsidTr="00954ED0">
        <w:trPr>
          <w:trHeight w:val="271"/>
        </w:trPr>
        <w:tc>
          <w:tcPr>
            <w:tcW w:w="993" w:type="dxa"/>
            <w:tcBorders>
              <w:top w:val="single" w:sz="4"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č.</w:t>
            </w:r>
          </w:p>
        </w:tc>
        <w:tc>
          <w:tcPr>
            <w:tcW w:w="2740" w:type="dxa"/>
            <w:tcBorders>
              <w:top w:val="single" w:sz="4" w:space="0" w:color="auto"/>
              <w:bottom w:val="single" w:sz="12" w:space="0" w:color="auto"/>
              <w:right w:val="single" w:sz="4"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jméno, příjmení, tituly</w:t>
            </w:r>
          </w:p>
        </w:tc>
        <w:tc>
          <w:tcPr>
            <w:tcW w:w="5070" w:type="dxa"/>
            <w:tcBorders>
              <w:top w:val="single" w:sz="4" w:space="0" w:color="auto"/>
              <w:left w:val="single" w:sz="4" w:space="0" w:color="auto"/>
              <w:bottom w:val="single" w:sz="12" w:space="0" w:color="auto"/>
              <w:right w:val="single" w:sz="4"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pracovní náplň při řešení oblasti</w:t>
            </w:r>
          </w:p>
        </w:tc>
        <w:tc>
          <w:tcPr>
            <w:tcW w:w="1546" w:type="dxa"/>
            <w:tcBorders>
              <w:top w:val="single" w:sz="4" w:space="0" w:color="auto"/>
              <w:left w:val="single" w:sz="4" w:space="0" w:color="auto"/>
              <w:bottom w:val="single" w:sz="12" w:space="0" w:color="auto"/>
              <w:right w:val="single" w:sz="12"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úvazek</w:t>
            </w:r>
          </w:p>
        </w:tc>
      </w:tr>
      <w:tr w:rsidR="00954ED0" w:rsidRPr="00B03CAF" w:rsidTr="00954ED0">
        <w:trPr>
          <w:trHeight w:val="267"/>
        </w:trPr>
        <w:tc>
          <w:tcPr>
            <w:tcW w:w="993" w:type="dxa"/>
            <w:tcBorders>
              <w:top w:val="single" w:sz="12" w:space="0" w:color="auto"/>
              <w:left w:val="single" w:sz="12" w:space="0" w:color="auto"/>
              <w:bottom w:val="single" w:sz="4" w:space="0" w:color="auto"/>
            </w:tcBorders>
            <w:shd w:val="clear" w:color="auto" w:fill="auto"/>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1.</w:t>
            </w:r>
          </w:p>
        </w:tc>
        <w:tc>
          <w:tcPr>
            <w:tcW w:w="2740" w:type="dxa"/>
            <w:tcBorders>
              <w:top w:val="single" w:sz="12" w:space="0" w:color="auto"/>
              <w:bottom w:val="single" w:sz="4" w:space="0" w:color="auto"/>
              <w:right w:val="single" w:sz="4"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PhDr. Konstantina   Hlaváčková</w:t>
            </w:r>
          </w:p>
        </w:tc>
        <w:tc>
          <w:tcPr>
            <w:tcW w:w="5070" w:type="dxa"/>
            <w:tcBorders>
              <w:top w:val="single" w:sz="12" w:space="0" w:color="auto"/>
              <w:left w:val="single" w:sz="4" w:space="0" w:color="auto"/>
              <w:bottom w:val="single" w:sz="4" w:space="0" w:color="auto"/>
              <w:right w:val="single" w:sz="4" w:space="0" w:color="auto"/>
            </w:tcBorders>
            <w:shd w:val="clear" w:color="auto" w:fill="auto"/>
          </w:tcPr>
          <w:p w:rsidR="00954ED0" w:rsidRPr="00AA1930" w:rsidRDefault="00954ED0" w:rsidP="00954ED0">
            <w:pPr>
              <w:pStyle w:val="Zkladntext"/>
              <w:spacing w:before="60"/>
              <w:rPr>
                <w:rFonts w:ascii="Times New Roman" w:hAnsi="Times New Roman" w:cs="Times New Roman"/>
                <w:b/>
              </w:rPr>
            </w:pPr>
            <w:r w:rsidRPr="00B03CAF">
              <w:rPr>
                <w:rFonts w:ascii="Times New Roman" w:hAnsi="Times New Roman" w:cs="Times New Roman"/>
                <w:b/>
              </w:rPr>
              <w:t>Garant</w:t>
            </w:r>
            <w:r>
              <w:rPr>
                <w:rFonts w:ascii="Times New Roman" w:hAnsi="Times New Roman" w:cs="Times New Roman"/>
                <w:b/>
              </w:rPr>
              <w:t xml:space="preserve"> oblasti, </w:t>
            </w:r>
            <w:r w:rsidRPr="00AA1930">
              <w:rPr>
                <w:rFonts w:ascii="Times New Roman" w:hAnsi="Times New Roman" w:cs="Times New Roman"/>
              </w:rPr>
              <w:t>výzkum</w:t>
            </w:r>
            <w:r>
              <w:rPr>
                <w:rFonts w:ascii="Times New Roman" w:hAnsi="Times New Roman" w:cs="Times New Roman"/>
              </w:rPr>
              <w:t xml:space="preserve"> oděvní a textilní tvorby 20. století</w:t>
            </w:r>
          </w:p>
        </w:tc>
        <w:tc>
          <w:tcPr>
            <w:tcW w:w="1546" w:type="dxa"/>
            <w:tcBorders>
              <w:top w:val="single" w:sz="12" w:space="0" w:color="auto"/>
              <w:left w:val="single" w:sz="4" w:space="0" w:color="auto"/>
              <w:bottom w:val="single" w:sz="4" w:space="0" w:color="auto"/>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0,2</w:t>
            </w:r>
          </w:p>
        </w:tc>
      </w:tr>
      <w:tr w:rsidR="00954ED0" w:rsidRPr="00B03CAF" w:rsidTr="00954ED0">
        <w:trPr>
          <w:trHeight w:val="267"/>
        </w:trPr>
        <w:tc>
          <w:tcPr>
            <w:tcW w:w="993"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2.</w:t>
            </w:r>
          </w:p>
        </w:tc>
        <w:tc>
          <w:tcPr>
            <w:tcW w:w="274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PhDr. Eva Uchalová</w:t>
            </w:r>
          </w:p>
        </w:tc>
        <w:tc>
          <w:tcPr>
            <w:tcW w:w="507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Specialista na dějiny oděvní módy 18.–20. století</w:t>
            </w:r>
          </w:p>
        </w:tc>
        <w:tc>
          <w:tcPr>
            <w:tcW w:w="1546"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993"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Pr>
                <w:rFonts w:ascii="Times New Roman" w:hAnsi="Times New Roman" w:cs="Times New Roman"/>
              </w:rPr>
              <w:t>3</w:t>
            </w:r>
            <w:r w:rsidRPr="00B03CAF">
              <w:rPr>
                <w:rFonts w:ascii="Times New Roman" w:hAnsi="Times New Roman" w:cs="Times New Roman"/>
              </w:rPr>
              <w:t>.</w:t>
            </w:r>
          </w:p>
        </w:tc>
        <w:tc>
          <w:tcPr>
            <w:tcW w:w="274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PhDr. Markéta Grill Janatová</w:t>
            </w:r>
          </w:p>
        </w:tc>
        <w:tc>
          <w:tcPr>
            <w:tcW w:w="507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Specialista na historický textil – výzkum Křesťanské akademie</w:t>
            </w:r>
          </w:p>
        </w:tc>
        <w:tc>
          <w:tcPr>
            <w:tcW w:w="1546"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0,2</w:t>
            </w:r>
          </w:p>
        </w:tc>
      </w:tr>
    </w:tbl>
    <w:p w:rsidR="00F70950" w:rsidRPr="00D710D3" w:rsidRDefault="00F70950" w:rsidP="00F70950">
      <w:pPr>
        <w:rPr>
          <w:b/>
          <w:sz w:val="28"/>
          <w:szCs w:val="28"/>
        </w:rPr>
      </w:pPr>
    </w:p>
    <w:p w:rsidR="00F70950" w:rsidRDefault="00F70950" w:rsidP="00F70950"/>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667"/>
        <w:gridCol w:w="3186"/>
        <w:gridCol w:w="750"/>
      </w:tblGrid>
      <w:tr w:rsidR="00F70950" w:rsidRPr="00B03CAF" w:rsidTr="00807003">
        <w:tc>
          <w:tcPr>
            <w:tcW w:w="8191" w:type="dxa"/>
            <w:gridSpan w:val="4"/>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F70950" w:rsidRPr="00B03CAF" w:rsidRDefault="00F70950" w:rsidP="00807003">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D. Nejvýznamněj</w:t>
            </w:r>
            <w:r>
              <w:rPr>
                <w:rFonts w:ascii="Times New Roman" w:hAnsi="Times New Roman" w:cs="Times New Roman"/>
                <w:b/>
                <w:sz w:val="24"/>
                <w:szCs w:val="24"/>
              </w:rPr>
              <w:t>ší výsledky oblasti uplatněné v </w:t>
            </w:r>
            <w:r w:rsidRPr="00B03CAF">
              <w:rPr>
                <w:rFonts w:ascii="Times New Roman" w:hAnsi="Times New Roman" w:cs="Times New Roman"/>
                <w:b/>
                <w:sz w:val="24"/>
                <w:szCs w:val="24"/>
              </w:rPr>
              <w:t>letech</w:t>
            </w:r>
            <w:r>
              <w:rPr>
                <w:rFonts w:ascii="Times New Roman" w:hAnsi="Times New Roman" w:cs="Times New Roman"/>
                <w:b/>
                <w:sz w:val="24"/>
                <w:szCs w:val="24"/>
              </w:rPr>
              <w:t xml:space="preserve"> 2019 - 2022</w:t>
            </w:r>
          </w:p>
        </w:tc>
      </w:tr>
      <w:tr w:rsidR="00F70950" w:rsidTr="00807003">
        <w:trPr>
          <w:trHeight w:val="271"/>
        </w:trPr>
        <w:tc>
          <w:tcPr>
            <w:tcW w:w="588" w:type="dxa"/>
            <w:tcBorders>
              <w:top w:val="single" w:sz="4" w:space="0" w:color="auto"/>
              <w:left w:val="single" w:sz="12" w:space="0" w:color="auto"/>
              <w:bottom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druh</w:t>
            </w:r>
          </w:p>
        </w:tc>
        <w:tc>
          <w:tcPr>
            <w:tcW w:w="3667" w:type="dxa"/>
            <w:tcBorders>
              <w:top w:val="single" w:sz="4" w:space="0" w:color="auto"/>
              <w:bottom w:val="single" w:sz="4" w:space="0" w:color="auto"/>
              <w:right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autor/ři a název výsledku</w:t>
            </w:r>
          </w:p>
        </w:tc>
        <w:tc>
          <w:tcPr>
            <w:tcW w:w="3186" w:type="dxa"/>
            <w:tcBorders>
              <w:top w:val="single" w:sz="4" w:space="0" w:color="auto"/>
              <w:left w:val="single" w:sz="4" w:space="0" w:color="auto"/>
              <w:bottom w:val="single" w:sz="4" w:space="0" w:color="auto"/>
              <w:right w:val="single" w:sz="12" w:space="0" w:color="auto"/>
            </w:tcBorders>
            <w:shd w:val="clear" w:color="auto" w:fill="FFFF99"/>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využití</w:t>
            </w:r>
            <w:r w:rsidRPr="00B03CAF">
              <w:rPr>
                <w:rFonts w:ascii="Times New Roman" w:hAnsi="Times New Roman" w:cs="Times New Roman"/>
                <w:b/>
                <w:i/>
                <w:sz w:val="20"/>
                <w:szCs w:val="20"/>
              </w:rPr>
              <w:t xml:space="preserve"> výsledku</w:t>
            </w:r>
          </w:p>
        </w:tc>
        <w:tc>
          <w:tcPr>
            <w:tcW w:w="750" w:type="dxa"/>
            <w:tcBorders>
              <w:top w:val="single" w:sz="4" w:space="0" w:color="auto"/>
              <w:left w:val="single" w:sz="4" w:space="0" w:color="auto"/>
              <w:bottom w:val="single" w:sz="4" w:space="0" w:color="auto"/>
              <w:right w:val="single" w:sz="12" w:space="0" w:color="auto"/>
            </w:tcBorders>
            <w:shd w:val="clear" w:color="auto" w:fill="FFFF99"/>
          </w:tcPr>
          <w:p w:rsidR="00F70950"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zdroj</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Ekrit</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2" w:history="1">
              <w:r w:rsidR="00F70950" w:rsidRPr="00FF1526">
                <w:rPr>
                  <w:rStyle w:val="Hypertextovodkaz"/>
                  <w:rFonts w:ascii="Times New Roman" w:hAnsi="Times New Roman" w:cs="Times New Roman"/>
                  <w:sz w:val="20"/>
                  <w:szCs w:val="20"/>
                </w:rPr>
                <w:t xml:space="preserve">Konstantina Hlaváčková, </w:t>
              </w:r>
              <w:r w:rsidR="00F70950" w:rsidRPr="00FF1526">
                <w:rPr>
                  <w:rStyle w:val="Hypertextovodkaz"/>
                  <w:rFonts w:ascii="Arial" w:hAnsi="Arial" w:cs="Arial"/>
                  <w:sz w:val="18"/>
                  <w:szCs w:val="18"/>
                  <w:shd w:val="clear" w:color="auto" w:fill="FFFFFF"/>
                </w:rPr>
                <w:t>Šílený hedvábník. Zika &amp; Lída Ascher. Textil a móda, Uměleckoprůmyslové museum v Praze, 2019</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70950" w:rsidRPr="00DC022B" w:rsidRDefault="00F3177D" w:rsidP="00807003">
            <w:pPr>
              <w:pStyle w:val="Zkladntext"/>
              <w:spacing w:before="60"/>
              <w:rPr>
                <w:rFonts w:ascii="Times New Roman" w:hAnsi="Times New Roman" w:cs="Times New Roman"/>
                <w:sz w:val="20"/>
                <w:szCs w:val="20"/>
              </w:rPr>
            </w:pPr>
            <w:r>
              <w:rPr>
                <w:rFonts w:ascii="Times New Roman" w:hAnsi="Times New Roman" w:cs="Times New Roman"/>
                <w:bCs/>
                <w:sz w:val="20"/>
                <w:szCs w:val="20"/>
                <w:shd w:val="clear" w:color="auto" w:fill="FFFFFF"/>
              </w:rPr>
              <w:t>34.110 návštěvníků</w:t>
            </w: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3" w:history="1">
              <w:r w:rsidR="00F70950" w:rsidRPr="00FF1526">
                <w:rPr>
                  <w:rStyle w:val="Hypertextovodkaz"/>
                  <w:rFonts w:ascii="Arial" w:hAnsi="Arial" w:cs="Arial"/>
                  <w:sz w:val="18"/>
                  <w:szCs w:val="18"/>
                  <w:shd w:val="clear" w:color="auto" w:fill="FFFFFF"/>
                </w:rPr>
                <w:t>The Mad Silkman. Zika &amp; Lída Ascher. Textiles and Fashion, 2019</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Ekrit</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4" w:history="1">
              <w:r w:rsidR="00F70950" w:rsidRPr="00FF1526">
                <w:rPr>
                  <w:rStyle w:val="Hypertextovodkaz"/>
                  <w:rFonts w:ascii="Times New Roman" w:hAnsi="Times New Roman" w:cs="Times New Roman"/>
                  <w:sz w:val="20"/>
                  <w:szCs w:val="20"/>
                </w:rPr>
                <w:t xml:space="preserve">Konstantina Hlaváčková, </w:t>
              </w:r>
              <w:r w:rsidR="00F70950" w:rsidRPr="00FF1526">
                <w:rPr>
                  <w:rStyle w:val="Hypertextovodkaz"/>
                  <w:rFonts w:ascii="Arial" w:hAnsi="Arial" w:cs="Arial"/>
                  <w:sz w:val="18"/>
                  <w:szCs w:val="18"/>
                  <w:shd w:val="clear" w:color="auto" w:fill="FFFFFF"/>
                </w:rPr>
                <w:t>The Power Of Lace. Lace - Art - Garment 1950 - 2022 / Krajka - objekt - oděv 1950 – 2022, Uměleckoprůmyslové museum v Praze, 2022</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70950" w:rsidRPr="004B18A0" w:rsidRDefault="00F3177D" w:rsidP="00807003">
            <w:pPr>
              <w:pStyle w:val="Zkladntext"/>
              <w:spacing w:before="60"/>
              <w:rPr>
                <w:rFonts w:ascii="Times New Roman" w:hAnsi="Times New Roman" w:cs="Times New Roman"/>
                <w:sz w:val="20"/>
                <w:szCs w:val="20"/>
              </w:rPr>
            </w:pPr>
            <w:r>
              <w:rPr>
                <w:rFonts w:ascii="Times New Roman" w:hAnsi="Times New Roman" w:cs="Times New Roman"/>
                <w:bCs/>
                <w:sz w:val="20"/>
                <w:szCs w:val="20"/>
                <w:shd w:val="clear" w:color="auto" w:fill="FFFFFF"/>
              </w:rPr>
              <w:t>8.323 návštěvníků</w:t>
            </w: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3177D"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3177D" w:rsidRDefault="00F3177D"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3177D" w:rsidRDefault="00675A66" w:rsidP="00807003">
            <w:pPr>
              <w:pStyle w:val="Zkladntext"/>
              <w:spacing w:before="60"/>
            </w:pPr>
            <w:hyperlink r:id="rId75" w:history="1">
              <w:r w:rsidR="00F3177D" w:rsidRPr="00F3177D">
                <w:rPr>
                  <w:rStyle w:val="Hypertextovodkaz"/>
                </w:rPr>
                <w:t>Konstantina Hlaváčková, The Power of Lace. Lace – Art – Garment 1950-2022 / Krajka – objekt – oděv 1950-2022, 2022</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3177D" w:rsidRPr="00B03CAF" w:rsidRDefault="00F3177D"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3177D" w:rsidRDefault="00F3177D"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Jost</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6" w:history="1">
              <w:r w:rsidR="00F70950" w:rsidRPr="008F4545">
                <w:rPr>
                  <w:rStyle w:val="Hypertextovodkaz"/>
                  <w:rFonts w:ascii="Times New Roman" w:hAnsi="Times New Roman" w:cs="Times New Roman"/>
                  <w:sz w:val="20"/>
                  <w:szCs w:val="20"/>
                </w:rPr>
                <w:t xml:space="preserve">Markéta Grill Janatová, </w:t>
              </w:r>
              <w:r w:rsidR="00F70950" w:rsidRPr="008F4545">
                <w:rPr>
                  <w:rStyle w:val="Hypertextovodkaz"/>
                  <w:rFonts w:ascii="Arial" w:hAnsi="Arial" w:cs="Arial"/>
                  <w:sz w:val="18"/>
                  <w:szCs w:val="18"/>
                  <w:shd w:val="clear" w:color="auto" w:fill="FFFFFF"/>
                </w:rPr>
                <w:t>Počátky sbírky textilu Uměleckoprůmyslového musea v Praze, akviziční činnost od roku 1885 do konce 19. století, in: Textil v muzeu, r. 17, 2021</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bl>
    <w:p w:rsidR="00F3177D" w:rsidRDefault="00F3177D" w:rsidP="00A77B75">
      <w:pPr>
        <w:spacing w:line="240" w:lineRule="auto"/>
        <w:rPr>
          <w:rFonts w:ascii="Times New Roman" w:hAnsi="Times New Roman" w:cs="Times New Roman"/>
          <w:color w:val="006FC0"/>
        </w:rPr>
      </w:pPr>
    </w:p>
    <w:p w:rsidR="00F3177D" w:rsidRPr="00A77B75" w:rsidRDefault="00F3177D" w:rsidP="00A77B75">
      <w:pPr>
        <w:spacing w:line="240" w:lineRule="auto"/>
        <w:rPr>
          <w:rFonts w:cstheme="minorHAnsi"/>
          <w:b/>
        </w:rPr>
      </w:pPr>
      <w:r w:rsidRPr="00A77B75">
        <w:rPr>
          <w:rFonts w:cstheme="minorHAnsi"/>
          <w:b/>
        </w:rPr>
        <w:t>Komentář:</w:t>
      </w:r>
    </w:p>
    <w:p w:rsidR="00A77B75" w:rsidRPr="00634769" w:rsidRDefault="00912A42" w:rsidP="00A77B75">
      <w:pPr>
        <w:spacing w:after="120" w:line="240" w:lineRule="auto"/>
      </w:pPr>
      <w:r w:rsidRPr="00F3177D">
        <w:rPr>
          <w:rFonts w:cstheme="minorHAnsi"/>
        </w:rPr>
        <w:t>Výsledek The Mad Silkman. Zika &amp; Lída Ascher, Textiles and Fashion byl předložen</w:t>
      </w:r>
      <w:r w:rsidR="00F3177D" w:rsidRPr="00F3177D">
        <w:rPr>
          <w:rFonts w:cstheme="minorHAnsi"/>
        </w:rPr>
        <w:t xml:space="preserve"> jako kvalitní výsledek v období hodnocení H20, Modul 1 s</w:t>
      </w:r>
      <w:r w:rsidR="00A77B75">
        <w:rPr>
          <w:rFonts w:cstheme="minorHAnsi"/>
        </w:rPr>
        <w:t> finální známkou 1. Citace z hodnocení: „</w:t>
      </w:r>
      <w:r w:rsidR="00A77B75">
        <w:t xml:space="preserve">This book is just </w:t>
      </w:r>
      <w:r w:rsidR="00A77B75">
        <w:lastRenderedPageBreak/>
        <w:t xml:space="preserve">wonderful! </w:t>
      </w:r>
      <w:r w:rsidR="00A77B75" w:rsidRPr="00133EBF">
        <w:t>Hlaváčková´s multilayered approach and attention payed on demarked lines interpret Ascher´s  testimony in very communicative, understandable, but also cultivated and sofisticated style, which reflects Hlaváčková´s previous experiences in regard of several projects curated by her in the Museum of Decorative Arts in Prague. Her five years lasting research activities were crowned by success. Her extraordinary book gives us an overview about passion, talent, obsessions with details and worldwide success and fame of "The Mad Silkman".</w:t>
      </w:r>
      <w:r w:rsidR="00A77B75">
        <w:t xml:space="preserve"> </w:t>
      </w:r>
      <w:r w:rsidR="00A77B75">
        <w:rPr>
          <w:rFonts w:cstheme="minorHAnsi"/>
        </w:rPr>
        <w:t>V ostatních letech byly k hodnocení předloženy výsledky z jiných oblastí.</w:t>
      </w:r>
    </w:p>
    <w:p w:rsidR="00954ED0" w:rsidRDefault="00954ED0" w:rsidP="00A77B75">
      <w:pPr>
        <w:spacing w:line="240" w:lineRule="auto"/>
        <w:rPr>
          <w:rFonts w:cstheme="minorHAnsi"/>
        </w:rPr>
      </w:pPr>
    </w:p>
    <w:p w:rsidR="00646969" w:rsidRPr="00F3177D" w:rsidRDefault="00646969" w:rsidP="00A77B75">
      <w:pPr>
        <w:spacing w:line="240" w:lineRule="auto"/>
        <w:rPr>
          <w:rFonts w:cstheme="minorHAnsi"/>
        </w:rPr>
      </w:pPr>
    </w:p>
    <w:p w:rsidR="00954ED0" w:rsidRPr="001456CF" w:rsidRDefault="00954ED0" w:rsidP="00954ED0">
      <w:pPr>
        <w:pStyle w:val="Nadpis3"/>
        <w:tabs>
          <w:tab w:val="left" w:pos="833"/>
        </w:tabs>
        <w:spacing w:before="180" w:line="288" w:lineRule="auto"/>
        <w:ind w:left="0" w:firstLine="0"/>
        <w:rPr>
          <w:rFonts w:asciiTheme="minorHAnsi" w:hAnsiTheme="minorHAnsi" w:cstheme="minorHAnsi"/>
          <w:sz w:val="28"/>
          <w:szCs w:val="28"/>
        </w:rPr>
      </w:pPr>
      <w:bookmarkStart w:id="124" w:name="_Toc141719806"/>
      <w:r w:rsidRPr="001456CF">
        <w:rPr>
          <w:rFonts w:asciiTheme="minorHAnsi" w:hAnsiTheme="minorHAnsi" w:cstheme="minorHAnsi"/>
          <w:sz w:val="28"/>
          <w:szCs w:val="28"/>
        </w:rPr>
        <w:t>OBLAST 5: Fotografie a grafický tisk</w:t>
      </w:r>
      <w:bookmarkEnd w:id="124"/>
    </w:p>
    <w:p w:rsidR="00954ED0" w:rsidRPr="00B03CAF" w:rsidRDefault="00954ED0" w:rsidP="00954ED0">
      <w:pPr>
        <w:pStyle w:val="Nadpis3"/>
        <w:tabs>
          <w:tab w:val="left" w:pos="833"/>
        </w:tabs>
        <w:spacing w:before="180" w:line="288" w:lineRule="auto"/>
        <w:ind w:left="0" w:firstLine="0"/>
        <w:rPr>
          <w:rFonts w:ascii="Times New Roman" w:hAnsi="Times New Roman" w:cs="Times New Roman"/>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6611"/>
      </w:tblGrid>
      <w:tr w:rsidR="00954ED0" w:rsidRPr="00B03CAF" w:rsidTr="001456CF">
        <w:tc>
          <w:tcPr>
            <w:tcW w:w="8191" w:type="dxa"/>
            <w:gridSpan w:val="2"/>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A. Název oblasti</w:t>
            </w:r>
            <w:r w:rsidR="001456CF">
              <w:rPr>
                <w:rFonts w:ascii="Times New Roman" w:hAnsi="Times New Roman" w:cs="Times New Roman"/>
                <w:b/>
                <w:sz w:val="24"/>
                <w:szCs w:val="24"/>
              </w:rPr>
              <w:t xml:space="preserve">: </w:t>
            </w:r>
            <w:r w:rsidR="001456CF">
              <w:rPr>
                <w:rFonts w:ascii="Times New Roman" w:hAnsi="Times New Roman" w:cs="Times New Roman"/>
                <w:b/>
              </w:rPr>
              <w:t>Fotografie a grafický tisk</w:t>
            </w:r>
          </w:p>
        </w:tc>
      </w:tr>
      <w:tr w:rsidR="00954ED0" w:rsidRPr="00B03CAF" w:rsidTr="001456CF">
        <w:trPr>
          <w:trHeight w:val="295"/>
        </w:trPr>
        <w:tc>
          <w:tcPr>
            <w:tcW w:w="1580" w:type="dxa"/>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Charakteristika oblasti</w:t>
            </w:r>
          </w:p>
        </w:tc>
        <w:tc>
          <w:tcPr>
            <w:tcW w:w="6611"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r>
              <w:rPr>
                <w:rFonts w:ascii="Times New Roman" w:hAnsi="Times New Roman" w:cs="Times New Roman"/>
              </w:rPr>
              <w:t xml:space="preserve">Dějiny fotografie jsou relativně mladou specializací akademického výzkumu a mají stejně jako oblast designu či oděvní módy velký potenciál rozvoje. Jejich význam v celku českých dějin umění intenzivně vzrůstá, i vzhledem k mezinárodnímu zájmu o osobnosti české fotografie, a nabízí rovněž nové metodologické impulsy pro současnou teorii a historiografii umění. Muzejní sbírky umožňují i propojení dějin fotografie s vývojem grafického tisku a obecně s otázkami povahy uměleckého díla ve věku jeho technické reprodukovatelnosti. </w:t>
            </w:r>
          </w:p>
        </w:tc>
      </w:tr>
    </w:tbl>
    <w:p w:rsidR="00954ED0" w:rsidRPr="005278F9" w:rsidRDefault="00954ED0" w:rsidP="00954ED0">
      <w:pPr>
        <w:pStyle w:val="Nadpis3"/>
        <w:tabs>
          <w:tab w:val="left" w:pos="7500"/>
        </w:tabs>
        <w:spacing w:before="180" w:line="288" w:lineRule="auto"/>
        <w:ind w:left="472" w:firstLine="0"/>
        <w:jc w:val="both"/>
        <w:rPr>
          <w:rFonts w:ascii="Times New Roman" w:hAnsi="Times New Roman" w:cs="Times New Roman"/>
          <w:b w:val="0"/>
          <w:color w:val="006FC0"/>
        </w:rPr>
      </w:pPr>
      <w:r>
        <w:rPr>
          <w:rFonts w:ascii="Times New Roman" w:hAnsi="Times New Roman" w:cs="Times New Roman"/>
          <w:b w:val="0"/>
          <w:color w:val="006FC0"/>
        </w:rPr>
        <w:tab/>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40"/>
        <w:gridCol w:w="7560"/>
      </w:tblGrid>
      <w:tr w:rsidR="00954ED0" w:rsidRPr="00B03CAF" w:rsidTr="00954ED0">
        <w:tc>
          <w:tcPr>
            <w:tcW w:w="8537" w:type="dxa"/>
            <w:gridSpan w:val="3"/>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B. Dílčí cíl/e koncepce pro danou oblast a kontrolovatelné cíle pro jednotlivé roky</w:t>
            </w:r>
          </w:p>
        </w:tc>
      </w:tr>
      <w:tr w:rsidR="00954ED0" w:rsidRPr="00B03CAF" w:rsidTr="00954ED0">
        <w:trPr>
          <w:trHeight w:val="647"/>
        </w:trPr>
        <w:tc>
          <w:tcPr>
            <w:tcW w:w="977" w:type="dxa"/>
            <w:gridSpan w:val="2"/>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b/>
                <w:i/>
              </w:rPr>
              <w:t>Dílčí cíl/e</w:t>
            </w:r>
          </w:p>
        </w:tc>
        <w:tc>
          <w:tcPr>
            <w:tcW w:w="7560"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Default="00954ED0" w:rsidP="00954ED0">
            <w:pPr>
              <w:pStyle w:val="Nadpis3"/>
              <w:tabs>
                <w:tab w:val="left" w:pos="833"/>
              </w:tabs>
              <w:spacing w:before="180" w:line="288" w:lineRule="auto"/>
              <w:ind w:left="0" w:firstLine="0"/>
              <w:rPr>
                <w:rFonts w:ascii="Times New Roman" w:hAnsi="Times New Roman" w:cs="Times New Roman"/>
                <w:sz w:val="22"/>
                <w:szCs w:val="22"/>
              </w:rPr>
            </w:pPr>
            <w:bookmarkStart w:id="125" w:name="_Toc141719807"/>
            <w:r w:rsidRPr="000C1275">
              <w:rPr>
                <w:rFonts w:ascii="Times New Roman" w:hAnsi="Times New Roman" w:cs="Times New Roman"/>
                <w:sz w:val="22"/>
                <w:szCs w:val="22"/>
              </w:rPr>
              <w:t>5.1 Výzkum uměleckého a sociokulturního vývoje české fotografie 19. a 20. století</w:t>
            </w:r>
            <w:bookmarkEnd w:id="125"/>
          </w:p>
          <w:p w:rsidR="00954ED0" w:rsidRDefault="00954ED0" w:rsidP="00954ED0">
            <w:pPr>
              <w:rPr>
                <w:rFonts w:ascii="Times New Roman" w:hAnsi="Times New Roman" w:cs="Times New Roman"/>
                <w:b/>
                <w:bCs/>
              </w:rPr>
            </w:pPr>
          </w:p>
          <w:p w:rsidR="00954ED0" w:rsidRPr="00F14966" w:rsidRDefault="00954ED0" w:rsidP="00954ED0">
            <w:pPr>
              <w:rPr>
                <w:rFonts w:ascii="Times New Roman" w:hAnsi="Times New Roman" w:cs="Times New Roman"/>
                <w:b/>
              </w:rPr>
            </w:pPr>
            <w:r w:rsidRPr="000C1275">
              <w:rPr>
                <w:rFonts w:ascii="Times New Roman" w:hAnsi="Times New Roman" w:cs="Times New Roman"/>
                <w:b/>
              </w:rPr>
              <w:t>5.2 Studie k dějinám reklamy a moderního vizuálního stylu 20. století</w:t>
            </w:r>
          </w:p>
        </w:tc>
      </w:tr>
      <w:tr w:rsidR="00954ED0" w:rsidRPr="00B03CAF" w:rsidTr="00954ED0">
        <w:trPr>
          <w:trHeight w:val="567"/>
        </w:trPr>
        <w:tc>
          <w:tcPr>
            <w:tcW w:w="437" w:type="dxa"/>
            <w:vMerge w:val="restart"/>
            <w:tcBorders>
              <w:top w:val="single" w:sz="12" w:space="0" w:color="auto"/>
              <w:left w:val="single" w:sz="12" w:space="0" w:color="auto"/>
            </w:tcBorders>
            <w:shd w:val="clear" w:color="auto" w:fill="FFFF99"/>
            <w:tcMar>
              <w:top w:w="28" w:type="dxa"/>
              <w:left w:w="28" w:type="dxa"/>
              <w:right w:w="28" w:type="dxa"/>
            </w:tcMar>
            <w:textDirection w:val="btLr"/>
          </w:tcPr>
          <w:p w:rsidR="00954ED0" w:rsidRPr="00B03CAF" w:rsidRDefault="00954ED0" w:rsidP="00954ED0">
            <w:pPr>
              <w:pStyle w:val="Zkladntext"/>
              <w:spacing w:before="60"/>
              <w:ind w:left="113" w:right="113"/>
              <w:jc w:val="center"/>
              <w:rPr>
                <w:rFonts w:ascii="Times New Roman" w:hAnsi="Times New Roman" w:cs="Times New Roman"/>
                <w:b/>
                <w:i/>
              </w:rPr>
            </w:pPr>
            <w:r w:rsidRPr="00B03CAF">
              <w:rPr>
                <w:rFonts w:ascii="Times New Roman" w:hAnsi="Times New Roman" w:cs="Times New Roman"/>
                <w:b/>
                <w:i/>
              </w:rPr>
              <w:t>Kontrolovatelné cíle</w:t>
            </w:r>
          </w:p>
        </w:tc>
        <w:tc>
          <w:tcPr>
            <w:tcW w:w="540" w:type="dxa"/>
            <w:tcBorders>
              <w:top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w:t>
            </w:r>
            <w:r>
              <w:rPr>
                <w:rFonts w:ascii="Times New Roman" w:hAnsi="Times New Roman" w:cs="Times New Roman"/>
                <w:b/>
              </w:rPr>
              <w:t>24</w:t>
            </w:r>
          </w:p>
        </w:tc>
        <w:tc>
          <w:tcPr>
            <w:tcW w:w="7560" w:type="dxa"/>
            <w:tcBorders>
              <w:top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 5.1 Uskutečnit průzkum archivních pramenů k firmě Langhans z fondů UPM, NA, SOA v Praze, archivu NTM a archivu NM. </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Zpracovat katalog fotografií Josefa Koudelky ze souboru Ruiny a podat jejich uměleckohistorické zhodnocení.</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5.2 Dohledat prameny a dobové reflexe k výstavě francouzského plakátu v roce 1923 a zhodnotit roli firmy Jana Zieglosera. </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Dokončit monografické zpracování životního fotografického díla Petry Skoupilové.</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5</w:t>
            </w:r>
          </w:p>
        </w:tc>
        <w:tc>
          <w:tcPr>
            <w:tcW w:w="7560" w:type="dxa"/>
            <w:tcBorders>
              <w:right w:val="single" w:sz="12" w:space="0" w:color="auto"/>
            </w:tcBorders>
            <w:shd w:val="clear" w:color="auto" w:fill="auto"/>
            <w:tcMar>
              <w:top w:w="28" w:type="dxa"/>
              <w:left w:w="28" w:type="dxa"/>
              <w:right w:w="28" w:type="dxa"/>
            </w:tcMar>
          </w:tcPr>
          <w:p w:rsidR="00954ED0" w:rsidRPr="00AB01B9" w:rsidRDefault="00954ED0" w:rsidP="00954ED0">
            <w:pPr>
              <w:pStyle w:val="Zkladntext"/>
              <w:spacing w:before="60"/>
              <w:rPr>
                <w:rFonts w:ascii="Times New Roman" w:hAnsi="Times New Roman" w:cs="Times New Roman"/>
              </w:rPr>
            </w:pPr>
            <w:r>
              <w:rPr>
                <w:rFonts w:ascii="Times New Roman" w:hAnsi="Times New Roman" w:cs="Times New Roman"/>
              </w:rPr>
              <w:t>5.1 Dokumentovat a zpracovat málo známé soubory české fotografie s tematikou každodennosti 60. – 80. let 20. století (Karel Bucháček a další).</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5.2 Podniknout výzkum uměleckých, společenských a hospodářských souvislostí vizuálního stylu a reklamy v díle Alfonse Muchy a jeho současníků z období přelomu 19. a 20. století (pro zahraniční výstavu a katalog). </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Realizovat technologický průzkum směřující k přípravě metodiky konzervace, uložení a prezentace velkoformátových tisků.</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6</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5.1. Badatelsky postihnout vzájemné vztahy fotografie a umění od závěru 19. století do současnosti, analyzovat propojení uměleckých disciplín a autorských strategií, </w:t>
            </w:r>
            <w:r>
              <w:rPr>
                <w:rFonts w:ascii="Times New Roman" w:hAnsi="Times New Roman" w:cs="Times New Roman"/>
              </w:rPr>
              <w:lastRenderedPageBreak/>
              <w:t>výsledky publikovat ve výstavě a katalogu.</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5.2 Identifikovat francouzský reklamní plakát ve sbírce UPM, provést průzkum jeho dobové kritické reflexe, výstavních prezentací a jejich ohlasů. Analyzovat vizuální jazyk reklamy v oblasti plakátu i reklamní fotografie, včetně interpretace stereotypních reklamních motivů.</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Dokončit ověřování metodiky konzervace, uložení a prezentace velkoformátových tisků.</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7</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5.1 Zhodnotit fond historické fotografie UPM v komparaci s fondy Moravské galerie v Brně a se soukromými sbírkami.</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5.2 Identifikovat a posoudit uplatnění kubistického tvarosloví na knižní tvorbu, písmo, příležitostnou grafiku a plakát (příprava výstavy a katalogu).</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Formou publikace a výstavy završit systematický výzkum české fotografie módy, zaměřený na komparaci a interpretaci vizuálních postupů. </w:t>
            </w:r>
          </w:p>
        </w:tc>
      </w:tr>
      <w:tr w:rsidR="00954ED0" w:rsidRPr="00B03CAF" w:rsidTr="00954ED0">
        <w:trPr>
          <w:trHeight w:val="567"/>
        </w:trPr>
        <w:tc>
          <w:tcPr>
            <w:tcW w:w="437" w:type="dxa"/>
            <w:vMerge/>
            <w:tcBorders>
              <w:left w:val="single" w:sz="12" w:space="0" w:color="auto"/>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tcBorders>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8</w:t>
            </w:r>
          </w:p>
        </w:tc>
        <w:tc>
          <w:tcPr>
            <w:tcW w:w="7560" w:type="dxa"/>
            <w:tcBorders>
              <w:bottom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5.1 Uskutečnit revizi dosavadní interpretace díla fotografa Josefa Sudka v kontextu československé fotografické scény, zhodnotit vlivu Karla Nováka, Jaromíra Funkeho a ohlasy Sudkovy tvorby v dílech jeho žáků (příprava výstavy a katalogu). </w:t>
            </w:r>
          </w:p>
          <w:p w:rsidR="00954ED0" w:rsidRDefault="00954ED0" w:rsidP="00954ED0">
            <w:pPr>
              <w:pStyle w:val="Zkladntext"/>
              <w:spacing w:before="60"/>
              <w:rPr>
                <w:rFonts w:ascii="Times New Roman" w:hAnsi="Times New Roman" w:cs="Times New Roman"/>
              </w:rPr>
            </w:pPr>
            <w:r>
              <w:rPr>
                <w:rFonts w:ascii="Times New Roman" w:hAnsi="Times New Roman" w:cs="Times New Roman"/>
              </w:rPr>
              <w:t>5.2 Dokončit výzkum a zpracování vizuálního stylu pražských podniků v letech 1890-1950.</w:t>
            </w:r>
          </w:p>
          <w:p w:rsidR="00954ED0" w:rsidRPr="00B03CAF" w:rsidRDefault="00954ED0" w:rsidP="00954ED0">
            <w:pPr>
              <w:pStyle w:val="Zkladntext"/>
              <w:spacing w:before="60"/>
              <w:rPr>
                <w:rFonts w:ascii="Times New Roman" w:hAnsi="Times New Roman" w:cs="Times New Roman"/>
              </w:rPr>
            </w:pPr>
          </w:p>
        </w:tc>
      </w:tr>
    </w:tbl>
    <w:p w:rsidR="00954ED0" w:rsidRDefault="00954ED0" w:rsidP="000F25CC">
      <w:pPr>
        <w:pStyle w:val="Nadpis3"/>
        <w:tabs>
          <w:tab w:val="left" w:pos="833"/>
        </w:tabs>
        <w:spacing w:before="180" w:line="288" w:lineRule="auto"/>
        <w:ind w:left="0" w:firstLine="0"/>
        <w:rPr>
          <w:rFonts w:ascii="Times New Roman" w:hAnsi="Times New Roman" w:cs="Times New Roman"/>
          <w:color w:val="006FC0"/>
        </w:rPr>
      </w:pPr>
      <w:r>
        <w:rPr>
          <w:rFonts w:ascii="Times New Roman" w:hAnsi="Times New Roman" w:cs="Times New Roman"/>
          <w:color w:val="006FC0"/>
        </w:rPr>
        <w:t xml:space="preserve">           </w:t>
      </w:r>
    </w:p>
    <w:p w:rsidR="00954ED0" w:rsidRPr="00263D63" w:rsidRDefault="00954ED0" w:rsidP="00954ED0">
      <w:pPr>
        <w:rPr>
          <w:b/>
          <w:sz w:val="28"/>
          <w:szCs w:val="28"/>
        </w:rPr>
      </w:pPr>
      <w:r w:rsidRPr="00263D63">
        <w:rPr>
          <w:b/>
          <w:sz w:val="28"/>
          <w:szCs w:val="28"/>
        </w:rPr>
        <w:t>B2.</w:t>
      </w:r>
    </w:p>
    <w:p w:rsidR="00954ED0" w:rsidRDefault="00954ED0" w:rsidP="00954ED0">
      <w:pPr>
        <w:rPr>
          <w:b/>
          <w:sz w:val="28"/>
          <w:szCs w:val="28"/>
        </w:rPr>
      </w:pPr>
      <w:r w:rsidRPr="00263D63">
        <w:rPr>
          <w:b/>
          <w:sz w:val="28"/>
          <w:szCs w:val="28"/>
        </w:rPr>
        <w:t>Konkretizace vědeckých metod pro danou oblast</w:t>
      </w:r>
    </w:p>
    <w:p w:rsidR="00954ED0" w:rsidRPr="0055141B" w:rsidRDefault="00954ED0" w:rsidP="0055141B">
      <w:pPr>
        <w:rPr>
          <w:b/>
          <w:sz w:val="28"/>
          <w:szCs w:val="28"/>
        </w:rPr>
      </w:pPr>
      <w:r w:rsidRPr="000C1FD6">
        <w:rPr>
          <w:color w:val="000000"/>
          <w:shd w:val="clear" w:color="auto" w:fill="FFFFFF"/>
        </w:rPr>
        <w:t>Zkoumání obrazu, vizuálního jazyka a obrazových stereotypů</w:t>
      </w:r>
      <w:r>
        <w:rPr>
          <w:color w:val="000000"/>
          <w:shd w:val="clear" w:color="auto" w:fill="FFFFFF"/>
        </w:rPr>
        <w:t xml:space="preserve"> </w:t>
      </w:r>
      <w:r w:rsidRPr="000C1FD6">
        <w:rPr>
          <w:color w:val="000000"/>
          <w:shd w:val="clear" w:color="auto" w:fill="FFFFFF"/>
        </w:rPr>
        <w:t>s využitím všech metod současných vizuálních studií (sémiotiky vidění a obrazu, vlivu technologií, dobovou</w:t>
      </w:r>
      <w:r>
        <w:rPr>
          <w:color w:val="000000"/>
          <w:shd w:val="clear" w:color="auto" w:fill="FFFFFF"/>
        </w:rPr>
        <w:t xml:space="preserve"> praxí apod.). Historiografie reklamního oboru (v oblasti užité grafiky a fotografie). Komparační analýza obrazových motivů a mapování jejich společenského, kulturního a genderového kontextu. </w:t>
      </w:r>
    </w:p>
    <w:p w:rsidR="00646969" w:rsidRDefault="00646969" w:rsidP="00954ED0">
      <w:pPr>
        <w:pStyle w:val="Nadpis3"/>
        <w:tabs>
          <w:tab w:val="left" w:pos="833"/>
        </w:tabs>
        <w:spacing w:before="180" w:line="288" w:lineRule="auto"/>
        <w:ind w:left="0" w:firstLine="0"/>
        <w:rPr>
          <w:rFonts w:ascii="Times New Roman" w:hAnsi="Times New Roman" w:cs="Times New Roman"/>
          <w:color w:val="006FC0"/>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881"/>
        <w:gridCol w:w="5070"/>
        <w:gridCol w:w="1546"/>
      </w:tblGrid>
      <w:tr w:rsidR="00954ED0" w:rsidRPr="00B03CAF" w:rsidTr="00954ED0">
        <w:tc>
          <w:tcPr>
            <w:tcW w:w="10207" w:type="dxa"/>
            <w:gridSpan w:val="4"/>
            <w:tcBorders>
              <w:top w:val="single" w:sz="12" w:space="0" w:color="auto"/>
              <w:left w:val="single" w:sz="12" w:space="0" w:color="auto"/>
              <w:bottom w:val="single" w:sz="4"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Pr>
                <w:rFonts w:ascii="Times New Roman" w:hAnsi="Times New Roman" w:cs="Times New Roman"/>
                <w:color w:val="006FC0"/>
              </w:rPr>
              <w:t xml:space="preserve">     </w:t>
            </w:r>
            <w:r w:rsidRPr="00B03CAF">
              <w:rPr>
                <w:rFonts w:ascii="Times New Roman" w:hAnsi="Times New Roman" w:cs="Times New Roman"/>
                <w:b/>
              </w:rPr>
              <w:t>C. Složení týmu zajišťujícího oblast</w:t>
            </w:r>
          </w:p>
        </w:tc>
      </w:tr>
      <w:tr w:rsidR="00954ED0" w:rsidRPr="00B03CAF" w:rsidTr="00954ED0">
        <w:trPr>
          <w:trHeight w:val="271"/>
        </w:trPr>
        <w:tc>
          <w:tcPr>
            <w:tcW w:w="710" w:type="dxa"/>
            <w:tcBorders>
              <w:top w:val="single" w:sz="4"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č.</w:t>
            </w:r>
          </w:p>
        </w:tc>
        <w:tc>
          <w:tcPr>
            <w:tcW w:w="2881" w:type="dxa"/>
            <w:tcBorders>
              <w:top w:val="single" w:sz="4" w:space="0" w:color="auto"/>
              <w:bottom w:val="single" w:sz="12" w:space="0" w:color="auto"/>
              <w:right w:val="single" w:sz="4"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jméno, příjmení, tituly</w:t>
            </w:r>
          </w:p>
        </w:tc>
        <w:tc>
          <w:tcPr>
            <w:tcW w:w="5070" w:type="dxa"/>
            <w:tcBorders>
              <w:top w:val="single" w:sz="4" w:space="0" w:color="auto"/>
              <w:left w:val="single" w:sz="4" w:space="0" w:color="auto"/>
              <w:bottom w:val="single" w:sz="12" w:space="0" w:color="auto"/>
              <w:right w:val="single" w:sz="4"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pracovní náplň při řešení oblasti</w:t>
            </w:r>
          </w:p>
        </w:tc>
        <w:tc>
          <w:tcPr>
            <w:tcW w:w="1546" w:type="dxa"/>
            <w:tcBorders>
              <w:top w:val="single" w:sz="4" w:space="0" w:color="auto"/>
              <w:left w:val="single" w:sz="4" w:space="0" w:color="auto"/>
              <w:bottom w:val="single" w:sz="12" w:space="0" w:color="auto"/>
              <w:right w:val="single" w:sz="12"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úvazek</w:t>
            </w:r>
          </w:p>
        </w:tc>
      </w:tr>
      <w:tr w:rsidR="00954ED0" w:rsidRPr="00B03CAF" w:rsidTr="00954ED0">
        <w:trPr>
          <w:trHeight w:val="267"/>
        </w:trPr>
        <w:tc>
          <w:tcPr>
            <w:tcW w:w="710" w:type="dxa"/>
            <w:tcBorders>
              <w:top w:val="single" w:sz="12" w:space="0" w:color="auto"/>
              <w:left w:val="single" w:sz="12" w:space="0" w:color="auto"/>
              <w:bottom w:val="single" w:sz="4" w:space="0" w:color="auto"/>
            </w:tcBorders>
            <w:shd w:val="clear" w:color="auto" w:fill="auto"/>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1.</w:t>
            </w:r>
          </w:p>
        </w:tc>
        <w:tc>
          <w:tcPr>
            <w:tcW w:w="2881" w:type="dxa"/>
            <w:tcBorders>
              <w:top w:val="single" w:sz="12" w:space="0" w:color="auto"/>
              <w:bottom w:val="single" w:sz="4" w:space="0" w:color="auto"/>
              <w:right w:val="single" w:sz="4"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Doc. Mgr. Tomáš Pospěch, Ph.D.</w:t>
            </w:r>
          </w:p>
        </w:tc>
        <w:tc>
          <w:tcPr>
            <w:tcW w:w="5070" w:type="dxa"/>
            <w:tcBorders>
              <w:top w:val="single" w:sz="12" w:space="0" w:color="auto"/>
              <w:left w:val="single" w:sz="4" w:space="0" w:color="auto"/>
              <w:bottom w:val="single" w:sz="4" w:space="0" w:color="auto"/>
              <w:right w:val="single" w:sz="4" w:space="0" w:color="auto"/>
            </w:tcBorders>
            <w:shd w:val="clear" w:color="auto" w:fill="auto"/>
          </w:tcPr>
          <w:p w:rsidR="00954ED0" w:rsidRPr="009100DD" w:rsidRDefault="00954ED0" w:rsidP="00954ED0">
            <w:pPr>
              <w:pStyle w:val="Zkladntext"/>
              <w:spacing w:before="60"/>
              <w:rPr>
                <w:rFonts w:ascii="Times New Roman" w:hAnsi="Times New Roman" w:cs="Times New Roman"/>
              </w:rPr>
            </w:pPr>
            <w:r w:rsidRPr="00B03CAF">
              <w:rPr>
                <w:rFonts w:ascii="Times New Roman" w:hAnsi="Times New Roman" w:cs="Times New Roman"/>
                <w:b/>
              </w:rPr>
              <w:t>Garant</w:t>
            </w:r>
            <w:r>
              <w:rPr>
                <w:rFonts w:ascii="Times New Roman" w:hAnsi="Times New Roman" w:cs="Times New Roman"/>
                <w:b/>
              </w:rPr>
              <w:t xml:space="preserve"> oblasti, </w:t>
            </w:r>
            <w:r>
              <w:rPr>
                <w:rFonts w:ascii="Times New Roman" w:hAnsi="Times New Roman" w:cs="Times New Roman"/>
              </w:rPr>
              <w:t>dějiny fotografie 20. století</w:t>
            </w:r>
          </w:p>
        </w:tc>
        <w:tc>
          <w:tcPr>
            <w:tcW w:w="1546" w:type="dxa"/>
            <w:tcBorders>
              <w:top w:val="single" w:sz="12" w:space="0" w:color="auto"/>
              <w:left w:val="single" w:sz="4" w:space="0" w:color="auto"/>
              <w:bottom w:val="single" w:sz="4" w:space="0" w:color="auto"/>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0,2 </w:t>
            </w:r>
          </w:p>
        </w:tc>
      </w:tr>
      <w:tr w:rsidR="00954ED0" w:rsidRPr="00B03CAF" w:rsidTr="00954ED0">
        <w:trPr>
          <w:trHeight w:val="267"/>
        </w:trPr>
        <w:tc>
          <w:tcPr>
            <w:tcW w:w="710"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2.</w:t>
            </w:r>
          </w:p>
        </w:tc>
        <w:tc>
          <w:tcPr>
            <w:tcW w:w="2881"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Jan Mlčoch, dr. h. c.</w:t>
            </w:r>
          </w:p>
        </w:tc>
        <w:tc>
          <w:tcPr>
            <w:tcW w:w="507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Výzkum dějin fotografie 19. a 20. století</w:t>
            </w:r>
          </w:p>
        </w:tc>
        <w:tc>
          <w:tcPr>
            <w:tcW w:w="1546"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710" w:type="dxa"/>
            <w:tcBorders>
              <w:left w:val="single" w:sz="12" w:space="0" w:color="auto"/>
              <w:bottom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3.</w:t>
            </w:r>
          </w:p>
        </w:tc>
        <w:tc>
          <w:tcPr>
            <w:tcW w:w="2881" w:type="dxa"/>
            <w:tcBorders>
              <w:bottom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PhDr. Lucie Vlčková, Ph.D.</w:t>
            </w:r>
          </w:p>
        </w:tc>
        <w:tc>
          <w:tcPr>
            <w:tcW w:w="5070" w:type="dxa"/>
            <w:tcBorders>
              <w:bottom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Výzkum reklamy, užité grafiky a vizuálního stylu 19. – 20. století</w:t>
            </w:r>
          </w:p>
        </w:tc>
        <w:tc>
          <w:tcPr>
            <w:tcW w:w="1546" w:type="dxa"/>
            <w:tcBorders>
              <w:bottom w:val="single" w:sz="12" w:space="0" w:color="auto"/>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0,2 </w:t>
            </w:r>
          </w:p>
        </w:tc>
      </w:tr>
      <w:tr w:rsidR="00954ED0" w:rsidRPr="00B03CAF" w:rsidTr="00954ED0">
        <w:trPr>
          <w:trHeight w:val="267"/>
        </w:trPr>
        <w:tc>
          <w:tcPr>
            <w:tcW w:w="710" w:type="dxa"/>
            <w:tcBorders>
              <w:left w:val="single" w:sz="12" w:space="0" w:color="auto"/>
              <w:bottom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4.</w:t>
            </w:r>
          </w:p>
        </w:tc>
        <w:tc>
          <w:tcPr>
            <w:tcW w:w="2881" w:type="dxa"/>
            <w:tcBorders>
              <w:bottom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Mgr. Magdalena Nerudová</w:t>
            </w:r>
          </w:p>
        </w:tc>
        <w:tc>
          <w:tcPr>
            <w:tcW w:w="5070" w:type="dxa"/>
            <w:tcBorders>
              <w:bottom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Dokumentace a výzkum plakátové tvorby</w:t>
            </w:r>
          </w:p>
        </w:tc>
        <w:tc>
          <w:tcPr>
            <w:tcW w:w="1546" w:type="dxa"/>
            <w:tcBorders>
              <w:bottom w:val="single" w:sz="12" w:space="0" w:color="auto"/>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710" w:type="dxa"/>
            <w:tcBorders>
              <w:left w:val="single" w:sz="12" w:space="0" w:color="auto"/>
              <w:bottom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5.</w:t>
            </w:r>
          </w:p>
        </w:tc>
        <w:tc>
          <w:tcPr>
            <w:tcW w:w="2881" w:type="dxa"/>
            <w:tcBorders>
              <w:bottom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Bc. Martina Chadimová</w:t>
            </w:r>
          </w:p>
        </w:tc>
        <w:tc>
          <w:tcPr>
            <w:tcW w:w="5070" w:type="dxa"/>
            <w:tcBorders>
              <w:bottom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Technologické analýzy, formulace a ověření metodiky</w:t>
            </w:r>
          </w:p>
        </w:tc>
        <w:tc>
          <w:tcPr>
            <w:tcW w:w="1546" w:type="dxa"/>
            <w:tcBorders>
              <w:bottom w:val="single" w:sz="12" w:space="0" w:color="auto"/>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710" w:type="dxa"/>
            <w:tcBorders>
              <w:left w:val="single" w:sz="12" w:space="0" w:color="auto"/>
              <w:bottom w:val="single" w:sz="12" w:space="0" w:color="auto"/>
            </w:tcBorders>
            <w:shd w:val="clear" w:color="auto" w:fill="auto"/>
          </w:tcPr>
          <w:p w:rsidR="00954ED0" w:rsidRDefault="00954ED0" w:rsidP="00954ED0">
            <w:pPr>
              <w:pStyle w:val="Zkladntext"/>
              <w:spacing w:before="60"/>
              <w:jc w:val="center"/>
              <w:rPr>
                <w:rFonts w:ascii="Times New Roman" w:hAnsi="Times New Roman" w:cs="Times New Roman"/>
              </w:rPr>
            </w:pPr>
            <w:r>
              <w:rPr>
                <w:rFonts w:ascii="Times New Roman" w:hAnsi="Times New Roman" w:cs="Times New Roman"/>
              </w:rPr>
              <w:t>6.</w:t>
            </w:r>
          </w:p>
        </w:tc>
        <w:tc>
          <w:tcPr>
            <w:tcW w:w="2881" w:type="dxa"/>
            <w:tcBorders>
              <w:bottom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Mgr. Pavel Vančát</w:t>
            </w:r>
          </w:p>
        </w:tc>
        <w:tc>
          <w:tcPr>
            <w:tcW w:w="5070" w:type="dxa"/>
            <w:tcBorders>
              <w:bottom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Výzkum reklamn</w:t>
            </w:r>
            <w:r w:rsidR="0055141B">
              <w:rPr>
                <w:rFonts w:ascii="Times New Roman" w:hAnsi="Times New Roman" w:cs="Times New Roman"/>
              </w:rPr>
              <w:t xml:space="preserve">í fotografie 20. a 21. století </w:t>
            </w:r>
            <w:r>
              <w:rPr>
                <w:rFonts w:ascii="Times New Roman" w:hAnsi="Times New Roman" w:cs="Times New Roman"/>
              </w:rPr>
              <w:t>/OON/</w:t>
            </w:r>
          </w:p>
        </w:tc>
        <w:tc>
          <w:tcPr>
            <w:tcW w:w="1546" w:type="dxa"/>
            <w:tcBorders>
              <w:bottom w:val="single" w:sz="12" w:space="0" w:color="auto"/>
              <w:right w:val="single" w:sz="12" w:space="0" w:color="auto"/>
            </w:tcBorders>
            <w:shd w:val="clear" w:color="auto" w:fill="auto"/>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200 hodin</w:t>
            </w:r>
          </w:p>
        </w:tc>
      </w:tr>
    </w:tbl>
    <w:p w:rsidR="00954ED0" w:rsidRDefault="00954ED0" w:rsidP="00954ED0">
      <w:pPr>
        <w:rPr>
          <w:rFonts w:ascii="Times New Roman" w:hAnsi="Times New Roman" w:cs="Times New Roman"/>
          <w:color w:val="006FC0"/>
        </w:rPr>
      </w:pPr>
    </w:p>
    <w:p w:rsidR="00F70950" w:rsidRDefault="00F70950" w:rsidP="00F70950">
      <w:pPr>
        <w:rPr>
          <w:b/>
          <w:sz w:val="28"/>
          <w:szCs w:val="28"/>
        </w:rPr>
      </w:pPr>
    </w:p>
    <w:p w:rsidR="00646969" w:rsidRPr="00D710D3" w:rsidRDefault="00646969" w:rsidP="00F70950">
      <w:pPr>
        <w:rPr>
          <w:b/>
          <w:sz w:val="28"/>
          <w:szCs w:val="28"/>
        </w:rPr>
      </w:pPr>
    </w:p>
    <w:p w:rsidR="00F70950" w:rsidRDefault="00F70950" w:rsidP="00F70950"/>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633"/>
        <w:gridCol w:w="3217"/>
        <w:gridCol w:w="748"/>
      </w:tblGrid>
      <w:tr w:rsidR="00F70950" w:rsidRPr="00B03CAF" w:rsidTr="00807003">
        <w:tc>
          <w:tcPr>
            <w:tcW w:w="8191" w:type="dxa"/>
            <w:gridSpan w:val="4"/>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F70950" w:rsidRPr="00B03CAF" w:rsidRDefault="00F70950" w:rsidP="00807003">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lastRenderedPageBreak/>
              <w:t>D. Nejvýznamněj</w:t>
            </w:r>
            <w:r>
              <w:rPr>
                <w:rFonts w:ascii="Times New Roman" w:hAnsi="Times New Roman" w:cs="Times New Roman"/>
                <w:b/>
                <w:sz w:val="24"/>
                <w:szCs w:val="24"/>
              </w:rPr>
              <w:t>ší výsledky oblasti uplatněné v </w:t>
            </w:r>
            <w:r w:rsidRPr="00B03CAF">
              <w:rPr>
                <w:rFonts w:ascii="Times New Roman" w:hAnsi="Times New Roman" w:cs="Times New Roman"/>
                <w:b/>
                <w:sz w:val="24"/>
                <w:szCs w:val="24"/>
              </w:rPr>
              <w:t>letech</w:t>
            </w:r>
            <w:r>
              <w:rPr>
                <w:rFonts w:ascii="Times New Roman" w:hAnsi="Times New Roman" w:cs="Times New Roman"/>
                <w:b/>
                <w:sz w:val="24"/>
                <w:szCs w:val="24"/>
              </w:rPr>
              <w:t xml:space="preserve"> 2019 - 2022</w:t>
            </w:r>
          </w:p>
        </w:tc>
      </w:tr>
      <w:tr w:rsidR="00F70950" w:rsidTr="00807003">
        <w:trPr>
          <w:trHeight w:val="271"/>
        </w:trPr>
        <w:tc>
          <w:tcPr>
            <w:tcW w:w="593" w:type="dxa"/>
            <w:tcBorders>
              <w:top w:val="single" w:sz="4" w:space="0" w:color="auto"/>
              <w:left w:val="single" w:sz="12" w:space="0" w:color="auto"/>
              <w:bottom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druh</w:t>
            </w:r>
          </w:p>
        </w:tc>
        <w:tc>
          <w:tcPr>
            <w:tcW w:w="3633" w:type="dxa"/>
            <w:tcBorders>
              <w:top w:val="single" w:sz="4" w:space="0" w:color="auto"/>
              <w:bottom w:val="single" w:sz="4" w:space="0" w:color="auto"/>
              <w:right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autor/ři a název výsledku</w:t>
            </w:r>
          </w:p>
        </w:tc>
        <w:tc>
          <w:tcPr>
            <w:tcW w:w="3217" w:type="dxa"/>
            <w:tcBorders>
              <w:top w:val="single" w:sz="4" w:space="0" w:color="auto"/>
              <w:left w:val="single" w:sz="4" w:space="0" w:color="auto"/>
              <w:bottom w:val="single" w:sz="4" w:space="0" w:color="auto"/>
              <w:right w:val="single" w:sz="12" w:space="0" w:color="auto"/>
            </w:tcBorders>
            <w:shd w:val="clear" w:color="auto" w:fill="FFFF99"/>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využití</w:t>
            </w:r>
            <w:r w:rsidRPr="00B03CAF">
              <w:rPr>
                <w:rFonts w:ascii="Times New Roman" w:hAnsi="Times New Roman" w:cs="Times New Roman"/>
                <w:b/>
                <w:i/>
                <w:sz w:val="20"/>
                <w:szCs w:val="20"/>
              </w:rPr>
              <w:t xml:space="preserve"> výsledku</w:t>
            </w:r>
          </w:p>
        </w:tc>
        <w:tc>
          <w:tcPr>
            <w:tcW w:w="748" w:type="dxa"/>
            <w:tcBorders>
              <w:top w:val="single" w:sz="4" w:space="0" w:color="auto"/>
              <w:left w:val="single" w:sz="4" w:space="0" w:color="auto"/>
              <w:bottom w:val="single" w:sz="4" w:space="0" w:color="auto"/>
              <w:right w:val="single" w:sz="12" w:space="0" w:color="auto"/>
            </w:tcBorders>
            <w:shd w:val="clear" w:color="auto" w:fill="FFFF99"/>
          </w:tcPr>
          <w:p w:rsidR="00F70950"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zdroj</w:t>
            </w:r>
          </w:p>
        </w:tc>
      </w:tr>
      <w:tr w:rsidR="00F70950"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Ekrit</w:t>
            </w:r>
          </w:p>
        </w:tc>
        <w:tc>
          <w:tcPr>
            <w:tcW w:w="36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7" w:history="1">
              <w:r w:rsidR="00F70950" w:rsidRPr="008F4545">
                <w:rPr>
                  <w:rStyle w:val="Hypertextovodkaz"/>
                  <w:rFonts w:ascii="Times New Roman" w:hAnsi="Times New Roman" w:cs="Times New Roman"/>
                  <w:sz w:val="20"/>
                  <w:szCs w:val="20"/>
                </w:rPr>
                <w:t xml:space="preserve">Jan Mlčoch, </w:t>
              </w:r>
              <w:r w:rsidR="00F70950" w:rsidRPr="008F4545">
                <w:rPr>
                  <w:rStyle w:val="Hypertextovodkaz"/>
                  <w:rFonts w:ascii="Arial" w:hAnsi="Arial" w:cs="Arial"/>
                  <w:sz w:val="18"/>
                  <w:szCs w:val="18"/>
                  <w:shd w:val="clear" w:color="auto" w:fill="FFFFFF"/>
                </w:rPr>
                <w:t>Josef Sudek / Otto Rothmayer. Návštěva u pana kouzelníka, Uměleckoprůmyslové museum v Praze, 2022</w:t>
              </w:r>
            </w:hyperlink>
          </w:p>
        </w:tc>
        <w:tc>
          <w:tcPr>
            <w:tcW w:w="3217" w:type="dxa"/>
            <w:tcBorders>
              <w:top w:val="single" w:sz="4" w:space="0" w:color="auto"/>
              <w:left w:val="single" w:sz="4" w:space="0" w:color="auto"/>
              <w:bottom w:val="single" w:sz="4" w:space="0" w:color="auto"/>
              <w:right w:val="single" w:sz="12" w:space="0" w:color="auto"/>
            </w:tcBorders>
            <w:shd w:val="clear" w:color="auto" w:fill="auto"/>
          </w:tcPr>
          <w:p w:rsidR="00F70950" w:rsidRPr="004B18A0" w:rsidRDefault="0055141B" w:rsidP="00807003">
            <w:pPr>
              <w:pStyle w:val="Zkladntext"/>
              <w:spacing w:before="60"/>
              <w:rPr>
                <w:rFonts w:ascii="Times New Roman" w:hAnsi="Times New Roman" w:cs="Times New Roman"/>
                <w:sz w:val="20"/>
                <w:szCs w:val="20"/>
              </w:rPr>
            </w:pPr>
            <w:r>
              <w:rPr>
                <w:rFonts w:ascii="Times New Roman" w:hAnsi="Times New Roman" w:cs="Times New Roman"/>
                <w:bCs/>
                <w:sz w:val="20"/>
                <w:szCs w:val="20"/>
                <w:shd w:val="clear" w:color="auto" w:fill="FFFFFF"/>
              </w:rPr>
              <w:t>11.876 návštěvníků</w:t>
            </w:r>
          </w:p>
        </w:tc>
        <w:tc>
          <w:tcPr>
            <w:tcW w:w="74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6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8" w:history="1">
              <w:r w:rsidR="00F70950" w:rsidRPr="008F4545">
                <w:rPr>
                  <w:rStyle w:val="Hypertextovodkaz"/>
                  <w:rFonts w:ascii="Times New Roman" w:hAnsi="Times New Roman" w:cs="Times New Roman"/>
                  <w:sz w:val="20"/>
                  <w:szCs w:val="20"/>
                </w:rPr>
                <w:t xml:space="preserve">Jan Mlčoch, </w:t>
              </w:r>
              <w:r w:rsidR="00F70950" w:rsidRPr="008F4545">
                <w:rPr>
                  <w:rStyle w:val="Hypertextovodkaz"/>
                  <w:rFonts w:ascii="Arial" w:hAnsi="Arial" w:cs="Arial"/>
                  <w:sz w:val="18"/>
                  <w:szCs w:val="18"/>
                  <w:shd w:val="clear" w:color="auto" w:fill="FFFFFF"/>
                </w:rPr>
                <w:t>Josef Sudek / Otto Rothmayer. Návštěva u pana kouzelníka, 2022</w:t>
              </w:r>
            </w:hyperlink>
          </w:p>
        </w:tc>
        <w:tc>
          <w:tcPr>
            <w:tcW w:w="3217"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Npam</w:t>
            </w:r>
          </w:p>
        </w:tc>
        <w:tc>
          <w:tcPr>
            <w:tcW w:w="36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79" w:history="1">
              <w:r w:rsidR="00F70950" w:rsidRPr="008F4545">
                <w:rPr>
                  <w:rStyle w:val="Hypertextovodkaz"/>
                  <w:rFonts w:ascii="Arial" w:hAnsi="Arial" w:cs="Arial"/>
                  <w:sz w:val="18"/>
                  <w:szCs w:val="18"/>
                  <w:shd w:val="clear" w:color="auto" w:fill="FFFFFF"/>
                </w:rPr>
                <w:t>Martina Chadimová, Lucie Vlčková et al., Památkový postup pro ochranu a ošetření chromolitografických tisků na papírech zušlechtěných natíráním, Uměleckoprůmyslové museum v Praze, 2021</w:t>
              </w:r>
            </w:hyperlink>
          </w:p>
        </w:tc>
        <w:tc>
          <w:tcPr>
            <w:tcW w:w="3217"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Národní pedagogické muzeum a knihovna Jana Ámose Komenského, Muzeum Jindřichohradecka</w:t>
            </w:r>
          </w:p>
        </w:tc>
        <w:tc>
          <w:tcPr>
            <w:tcW w:w="74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ÚP</w:t>
            </w:r>
          </w:p>
        </w:tc>
      </w:tr>
      <w:tr w:rsidR="00F70950"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Ekrit</w:t>
            </w:r>
          </w:p>
        </w:tc>
        <w:tc>
          <w:tcPr>
            <w:tcW w:w="36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80" w:history="1">
              <w:r w:rsidR="00F70950" w:rsidRPr="008F4545">
                <w:rPr>
                  <w:rStyle w:val="Hypertextovodkaz"/>
                  <w:rFonts w:ascii="Arial" w:hAnsi="Arial" w:cs="Arial"/>
                  <w:sz w:val="18"/>
                  <w:szCs w:val="18"/>
                  <w:shd w:val="clear" w:color="auto" w:fill="FFFFFF"/>
                </w:rPr>
                <w:t>Řeč plakátu 1890-1938, Uměleckoprůmyslové museum v Praze, 2022</w:t>
              </w:r>
            </w:hyperlink>
          </w:p>
        </w:tc>
        <w:tc>
          <w:tcPr>
            <w:tcW w:w="3217" w:type="dxa"/>
            <w:tcBorders>
              <w:top w:val="single" w:sz="4" w:space="0" w:color="auto"/>
              <w:left w:val="single" w:sz="4" w:space="0" w:color="auto"/>
              <w:bottom w:val="single" w:sz="4" w:space="0" w:color="auto"/>
              <w:right w:val="single" w:sz="12" w:space="0" w:color="auto"/>
            </w:tcBorders>
            <w:shd w:val="clear" w:color="auto" w:fill="auto"/>
          </w:tcPr>
          <w:p w:rsidR="00F70950" w:rsidRPr="004B18A0" w:rsidRDefault="0055141B" w:rsidP="00807003">
            <w:pPr>
              <w:pStyle w:val="Zkladntext"/>
              <w:spacing w:before="60"/>
              <w:rPr>
                <w:rFonts w:ascii="Times New Roman" w:hAnsi="Times New Roman" w:cs="Times New Roman"/>
                <w:sz w:val="20"/>
                <w:szCs w:val="20"/>
              </w:rPr>
            </w:pPr>
            <w:r>
              <w:rPr>
                <w:rFonts w:ascii="Times New Roman" w:hAnsi="Times New Roman" w:cs="Times New Roman"/>
                <w:bCs/>
                <w:sz w:val="20"/>
                <w:szCs w:val="20"/>
                <w:shd w:val="clear" w:color="auto" w:fill="FFFFFF"/>
              </w:rPr>
              <w:t>19.486 návštěvníků</w:t>
            </w:r>
          </w:p>
        </w:tc>
        <w:tc>
          <w:tcPr>
            <w:tcW w:w="74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ÚP</w:t>
            </w:r>
          </w:p>
        </w:tc>
      </w:tr>
      <w:tr w:rsidR="00F70950" w:rsidRPr="00B03CAF" w:rsidTr="00807003">
        <w:trPr>
          <w:trHeight w:val="267"/>
        </w:trPr>
        <w:tc>
          <w:tcPr>
            <w:tcW w:w="593"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633"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81" w:history="1">
              <w:r w:rsidR="00634769" w:rsidRPr="00A77B75">
                <w:rPr>
                  <w:rStyle w:val="Hypertextovodkaz"/>
                </w:rPr>
                <w:t xml:space="preserve">Lucie Vlčková, Mezi kýčem a akademií/ Chromolitografie ve službách reklamy a umění, </w:t>
              </w:r>
              <w:r w:rsidR="00A77B75" w:rsidRPr="00A77B75">
                <w:rPr>
                  <w:rStyle w:val="Hypertextovodkaz"/>
                </w:rPr>
                <w:t>2020.</w:t>
              </w:r>
            </w:hyperlink>
          </w:p>
        </w:tc>
        <w:tc>
          <w:tcPr>
            <w:tcW w:w="3217"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ÚP</w:t>
            </w:r>
          </w:p>
        </w:tc>
      </w:tr>
    </w:tbl>
    <w:p w:rsidR="00954ED0" w:rsidRDefault="00954ED0" w:rsidP="00954ED0"/>
    <w:p w:rsidR="00A77B75" w:rsidRPr="00634769" w:rsidRDefault="00634769" w:rsidP="00A77B75">
      <w:pPr>
        <w:spacing w:after="120" w:line="240" w:lineRule="auto"/>
      </w:pPr>
      <w:r w:rsidRPr="00A77B75">
        <w:rPr>
          <w:b/>
        </w:rPr>
        <w:t>Komentář:</w:t>
      </w:r>
      <w:r>
        <w:t xml:space="preserve"> </w:t>
      </w:r>
      <w:r w:rsidR="00A77B75">
        <w:t xml:space="preserve">Výsledek Lucie Vlčková, Mezi kýčem a akademií </w:t>
      </w:r>
      <w:r w:rsidR="00A77B75" w:rsidRPr="00F3177D">
        <w:rPr>
          <w:rFonts w:cstheme="minorHAnsi"/>
        </w:rPr>
        <w:t>byl předložen jako kvalitní</w:t>
      </w:r>
      <w:r w:rsidR="00A77B75">
        <w:rPr>
          <w:rFonts w:cstheme="minorHAnsi"/>
        </w:rPr>
        <w:t xml:space="preserve"> výsledek v období hodnocení H21</w:t>
      </w:r>
      <w:r w:rsidR="00A77B75" w:rsidRPr="00F3177D">
        <w:rPr>
          <w:rFonts w:cstheme="minorHAnsi"/>
        </w:rPr>
        <w:t xml:space="preserve">, Modul 1 s finální </w:t>
      </w:r>
      <w:r w:rsidR="00A77B75">
        <w:rPr>
          <w:rFonts w:cstheme="minorHAnsi"/>
        </w:rPr>
        <w:t>známkou 3. Citace z hodnocení:</w:t>
      </w:r>
      <w:r w:rsidR="00A77B75">
        <w:t xml:space="preserve"> </w:t>
      </w:r>
      <w:r>
        <w:t xml:space="preserve">„Publikace nahlíží dosud opomíjené, marginalizované téma. Publikace </w:t>
      </w:r>
      <w:r w:rsidRPr="00133EBF">
        <w:t>je ukázkou interdisciplinárního přístupu k vizuální kultuře, který reviduje zažitá klišé</w:t>
      </w:r>
      <w:r>
        <w:t>.“</w:t>
      </w:r>
      <w:r w:rsidR="00A77B75">
        <w:t xml:space="preserve">. </w:t>
      </w:r>
      <w:r w:rsidR="00A77B75">
        <w:rPr>
          <w:rFonts w:cstheme="minorHAnsi"/>
        </w:rPr>
        <w:t>V ostatních letech byly k hodnocení předloženy výsledky z jiných oblastí.</w:t>
      </w:r>
    </w:p>
    <w:p w:rsidR="00634769" w:rsidRDefault="00634769" w:rsidP="00A77B75">
      <w:pPr>
        <w:spacing w:after="120" w:line="240" w:lineRule="auto"/>
      </w:pPr>
    </w:p>
    <w:p w:rsidR="00AB3EE7" w:rsidRDefault="00AB3EE7" w:rsidP="00A77B75">
      <w:pPr>
        <w:spacing w:after="120" w:line="240" w:lineRule="auto"/>
      </w:pPr>
    </w:p>
    <w:p w:rsidR="00634769" w:rsidRDefault="00634769" w:rsidP="00954ED0"/>
    <w:p w:rsidR="00954ED0" w:rsidRPr="001456CF" w:rsidRDefault="00954ED0" w:rsidP="00954ED0">
      <w:pPr>
        <w:pStyle w:val="Nadpis3"/>
        <w:tabs>
          <w:tab w:val="left" w:pos="833"/>
        </w:tabs>
        <w:spacing w:before="180" w:line="288" w:lineRule="auto"/>
        <w:ind w:left="0" w:firstLine="0"/>
        <w:rPr>
          <w:rFonts w:asciiTheme="minorHAnsi" w:hAnsiTheme="minorHAnsi" w:cstheme="minorHAnsi"/>
          <w:sz w:val="28"/>
          <w:szCs w:val="28"/>
        </w:rPr>
      </w:pPr>
      <w:bookmarkStart w:id="126" w:name="_Toc141719808"/>
      <w:r w:rsidRPr="001456CF">
        <w:rPr>
          <w:rFonts w:asciiTheme="minorHAnsi" w:hAnsiTheme="minorHAnsi" w:cstheme="minorHAnsi"/>
          <w:sz w:val="28"/>
          <w:szCs w:val="28"/>
        </w:rPr>
        <w:t>OBLAST 6:  Teorie umění, uměleckého průmyslu a designu</w:t>
      </w:r>
      <w:bookmarkEnd w:id="126"/>
    </w:p>
    <w:p w:rsidR="00954ED0" w:rsidRPr="00B03CAF" w:rsidRDefault="00954ED0" w:rsidP="00954ED0">
      <w:pPr>
        <w:pStyle w:val="Nadpis3"/>
        <w:tabs>
          <w:tab w:val="left" w:pos="833"/>
        </w:tabs>
        <w:spacing w:before="180" w:line="288" w:lineRule="auto"/>
        <w:ind w:left="0" w:firstLine="0"/>
        <w:rPr>
          <w:rFonts w:ascii="Times New Roman" w:hAnsi="Times New Roman" w:cs="Times New Roman"/>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6611"/>
      </w:tblGrid>
      <w:tr w:rsidR="00954ED0" w:rsidRPr="00B03CAF" w:rsidTr="001456CF">
        <w:tc>
          <w:tcPr>
            <w:tcW w:w="8191" w:type="dxa"/>
            <w:gridSpan w:val="2"/>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1456CF" w:rsidRDefault="00954ED0" w:rsidP="00954ED0">
            <w:pPr>
              <w:pStyle w:val="Zkladntext"/>
              <w:spacing w:before="60"/>
              <w:jc w:val="both"/>
              <w:rPr>
                <w:rFonts w:asciiTheme="minorHAnsi" w:hAnsiTheme="minorHAnsi" w:cstheme="minorHAnsi"/>
                <w:b/>
                <w:sz w:val="28"/>
                <w:szCs w:val="28"/>
              </w:rPr>
            </w:pPr>
            <w:r w:rsidRPr="001456CF">
              <w:rPr>
                <w:rFonts w:asciiTheme="minorHAnsi" w:hAnsiTheme="minorHAnsi" w:cstheme="minorHAnsi"/>
                <w:b/>
                <w:sz w:val="28"/>
                <w:szCs w:val="28"/>
              </w:rPr>
              <w:t>A. Název oblasti</w:t>
            </w:r>
            <w:r w:rsidR="001456CF" w:rsidRPr="001456CF">
              <w:rPr>
                <w:rFonts w:asciiTheme="minorHAnsi" w:hAnsiTheme="minorHAnsi" w:cstheme="minorHAnsi"/>
                <w:b/>
                <w:sz w:val="28"/>
                <w:szCs w:val="28"/>
              </w:rPr>
              <w:t>: Teorie umění, uměleckého průmyslu a designu</w:t>
            </w:r>
          </w:p>
        </w:tc>
      </w:tr>
      <w:tr w:rsidR="00954ED0" w:rsidRPr="00B03CAF" w:rsidTr="001456CF">
        <w:trPr>
          <w:trHeight w:val="295"/>
        </w:trPr>
        <w:tc>
          <w:tcPr>
            <w:tcW w:w="1580" w:type="dxa"/>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Charakteristika oblasti</w:t>
            </w:r>
          </w:p>
        </w:tc>
        <w:tc>
          <w:tcPr>
            <w:tcW w:w="6611"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r>
              <w:rPr>
                <w:rFonts w:ascii="Times New Roman" w:hAnsi="Times New Roman" w:cs="Times New Roman"/>
              </w:rPr>
              <w:t xml:space="preserve">Vedle materiálových oblastí výzkumu je metodologicky nezbytné reflektovat postupy uměleckohistorické práce a její teoretická východiska. V muzejní praxi byla tato oblast dlouho opomíjena. Zvláště teorie designu je oborem v podstatě novým a pro samotný výzkum designu velmi potřebným. V této souvislosti je nutné se též zabývat teoretickou reflexí muzejních strategií </w:t>
            </w:r>
            <w:r w:rsidR="00B214C7">
              <w:rPr>
                <w:rFonts w:ascii="Times New Roman" w:hAnsi="Times New Roman" w:cs="Times New Roman"/>
              </w:rPr>
              <w:t>– sbírkotvorných</w:t>
            </w:r>
            <w:r>
              <w:rPr>
                <w:rFonts w:ascii="Times New Roman" w:hAnsi="Times New Roman" w:cs="Times New Roman"/>
              </w:rPr>
              <w:t xml:space="preserve"> a výstavních – a promýšlet tato historická východiska současné muzejní práce.</w:t>
            </w:r>
          </w:p>
        </w:tc>
      </w:tr>
    </w:tbl>
    <w:p w:rsidR="00954ED0" w:rsidRDefault="00954ED0" w:rsidP="00954ED0">
      <w:pPr>
        <w:pStyle w:val="Nadpis3"/>
        <w:tabs>
          <w:tab w:val="left" w:pos="833"/>
        </w:tabs>
        <w:spacing w:before="180" w:line="288" w:lineRule="auto"/>
        <w:ind w:left="0" w:firstLine="0"/>
        <w:rPr>
          <w:rFonts w:ascii="Times New Roman" w:hAnsi="Times New Roman" w:cs="Times New Roman"/>
          <w:color w:val="006FC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40"/>
        <w:gridCol w:w="7560"/>
      </w:tblGrid>
      <w:tr w:rsidR="00954ED0" w:rsidRPr="00B03CAF" w:rsidTr="00954ED0">
        <w:tc>
          <w:tcPr>
            <w:tcW w:w="8537" w:type="dxa"/>
            <w:gridSpan w:val="3"/>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B. Dílčí cíl/e koncepce pro danou oblast a kontrolovatelné cíle pro jednotlivé roky</w:t>
            </w:r>
          </w:p>
        </w:tc>
      </w:tr>
      <w:tr w:rsidR="00954ED0" w:rsidRPr="00B03CAF" w:rsidTr="00954ED0">
        <w:trPr>
          <w:trHeight w:val="647"/>
        </w:trPr>
        <w:tc>
          <w:tcPr>
            <w:tcW w:w="977" w:type="dxa"/>
            <w:gridSpan w:val="2"/>
            <w:tcBorders>
              <w:top w:val="single" w:sz="12"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b/>
                <w:i/>
              </w:rPr>
              <w:t>Dílčí cíl/e</w:t>
            </w:r>
          </w:p>
        </w:tc>
        <w:tc>
          <w:tcPr>
            <w:tcW w:w="7560" w:type="dxa"/>
            <w:tcBorders>
              <w:top w:val="single" w:sz="12" w:space="0" w:color="auto"/>
              <w:bottom w:val="single" w:sz="12" w:space="0" w:color="auto"/>
              <w:right w:val="single" w:sz="12" w:space="0" w:color="auto"/>
            </w:tcBorders>
            <w:shd w:val="clear" w:color="auto" w:fill="auto"/>
            <w:tcMar>
              <w:top w:w="28" w:type="dxa"/>
              <w:left w:w="28" w:type="dxa"/>
              <w:right w:w="28" w:type="dxa"/>
            </w:tcMar>
          </w:tcPr>
          <w:p w:rsidR="00954ED0" w:rsidRPr="00E37EC8" w:rsidRDefault="00954ED0" w:rsidP="00954ED0">
            <w:pPr>
              <w:pStyle w:val="Nadpis3"/>
              <w:tabs>
                <w:tab w:val="left" w:pos="833"/>
              </w:tabs>
              <w:spacing w:before="180" w:line="288" w:lineRule="auto"/>
              <w:ind w:left="0" w:firstLine="0"/>
              <w:rPr>
                <w:rFonts w:ascii="Times New Roman" w:hAnsi="Times New Roman" w:cs="Times New Roman"/>
                <w:sz w:val="22"/>
                <w:szCs w:val="22"/>
              </w:rPr>
            </w:pPr>
            <w:bookmarkStart w:id="127" w:name="_Toc141719809"/>
            <w:r w:rsidRPr="00E37EC8">
              <w:rPr>
                <w:rFonts w:ascii="Times New Roman" w:hAnsi="Times New Roman" w:cs="Times New Roman"/>
                <w:sz w:val="22"/>
                <w:szCs w:val="22"/>
              </w:rPr>
              <w:t>Zpracování dějin Uměleckoprůmyslového musea v Praze v kontextu metodologického vývoje dějin umění</w:t>
            </w:r>
            <w:bookmarkEnd w:id="127"/>
          </w:p>
          <w:p w:rsidR="00954ED0" w:rsidRPr="00B03CAF" w:rsidRDefault="00954ED0" w:rsidP="00954ED0">
            <w:pPr>
              <w:pStyle w:val="Zkladntext"/>
              <w:spacing w:before="60"/>
              <w:rPr>
                <w:rFonts w:ascii="Times New Roman" w:hAnsi="Times New Roman" w:cs="Times New Roman"/>
              </w:rPr>
            </w:pPr>
          </w:p>
        </w:tc>
      </w:tr>
      <w:tr w:rsidR="00954ED0" w:rsidRPr="00B03CAF" w:rsidTr="00954ED0">
        <w:trPr>
          <w:trHeight w:val="567"/>
        </w:trPr>
        <w:tc>
          <w:tcPr>
            <w:tcW w:w="437" w:type="dxa"/>
            <w:vMerge w:val="restart"/>
            <w:tcBorders>
              <w:top w:val="single" w:sz="12" w:space="0" w:color="auto"/>
              <w:left w:val="single" w:sz="12" w:space="0" w:color="auto"/>
            </w:tcBorders>
            <w:shd w:val="clear" w:color="auto" w:fill="FFFF99"/>
            <w:tcMar>
              <w:top w:w="28" w:type="dxa"/>
              <w:left w:w="28" w:type="dxa"/>
              <w:right w:w="28" w:type="dxa"/>
            </w:tcMar>
            <w:textDirection w:val="btLr"/>
          </w:tcPr>
          <w:p w:rsidR="00954ED0" w:rsidRPr="00B03CAF" w:rsidRDefault="00954ED0" w:rsidP="00954ED0">
            <w:pPr>
              <w:pStyle w:val="Zkladntext"/>
              <w:spacing w:before="60"/>
              <w:ind w:left="113" w:right="113"/>
              <w:jc w:val="center"/>
              <w:rPr>
                <w:rFonts w:ascii="Times New Roman" w:hAnsi="Times New Roman" w:cs="Times New Roman"/>
                <w:b/>
                <w:i/>
              </w:rPr>
            </w:pPr>
            <w:r w:rsidRPr="00B03CAF">
              <w:rPr>
                <w:rFonts w:ascii="Times New Roman" w:hAnsi="Times New Roman" w:cs="Times New Roman"/>
                <w:b/>
                <w:i/>
              </w:rPr>
              <w:lastRenderedPageBreak/>
              <w:t>Kontrolovatelné cíle</w:t>
            </w:r>
          </w:p>
        </w:tc>
        <w:tc>
          <w:tcPr>
            <w:tcW w:w="540" w:type="dxa"/>
            <w:tcBorders>
              <w:top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w:t>
            </w:r>
            <w:r>
              <w:rPr>
                <w:rFonts w:ascii="Times New Roman" w:hAnsi="Times New Roman" w:cs="Times New Roman"/>
                <w:b/>
              </w:rPr>
              <w:t>24</w:t>
            </w:r>
          </w:p>
        </w:tc>
        <w:tc>
          <w:tcPr>
            <w:tcW w:w="7560" w:type="dxa"/>
            <w:tcBorders>
              <w:top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Dohledat dobové kritické ohlasy a prameny k výstavním projektům teoretika uměleckého průmyslu a ředitele UPM Karla Heraina.</w:t>
            </w:r>
          </w:p>
          <w:p w:rsidR="00954ED0" w:rsidRPr="00B03CAF" w:rsidRDefault="00954ED0" w:rsidP="00954ED0">
            <w:pPr>
              <w:pStyle w:val="Zkladntext"/>
              <w:spacing w:before="60"/>
              <w:rPr>
                <w:rFonts w:ascii="Times New Roman" w:hAnsi="Times New Roman" w:cs="Times New Roman"/>
              </w:rPr>
            </w:pP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5</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Zhodnotit význam Karla Heraina pro propagaci moderního užitého umění v období první čs. republiky.</w:t>
            </w:r>
          </w:p>
          <w:p w:rsidR="00954ED0" w:rsidRPr="002503B9" w:rsidRDefault="00954ED0" w:rsidP="00954ED0">
            <w:pPr>
              <w:pStyle w:val="Zkladntext"/>
              <w:spacing w:before="60"/>
              <w:rPr>
                <w:rFonts w:ascii="Times New Roman" w:hAnsi="Times New Roman" w:cs="Times New Roman"/>
              </w:rPr>
            </w:pPr>
            <w:r>
              <w:rPr>
                <w:rFonts w:ascii="Times New Roman" w:hAnsi="Times New Roman" w:cs="Times New Roman"/>
              </w:rPr>
              <w:t>V souvislosti s dílem teoretika Rudolfa Eitelbergera s</w:t>
            </w:r>
            <w:r w:rsidRPr="002503B9">
              <w:rPr>
                <w:rFonts w:ascii="Times New Roman" w:hAnsi="Times New Roman" w:cs="Times New Roman"/>
              </w:rPr>
              <w:t>yntetizovat nové poznatky o počátcích</w:t>
            </w:r>
            <w:r>
              <w:rPr>
                <w:rFonts w:ascii="Times New Roman" w:hAnsi="Times New Roman" w:cs="Times New Roman"/>
              </w:rPr>
              <w:t xml:space="preserve"> uměleckoprůmyslového hnutí v rakouské monarchii a zrodu Vídeňské školy dějin umění (pro časopiseckou studii).</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Provést prů</w:t>
            </w:r>
            <w:r w:rsidRPr="008438CB">
              <w:rPr>
                <w:rFonts w:ascii="Times New Roman" w:hAnsi="Times New Roman" w:cs="Times New Roman"/>
              </w:rPr>
              <w:t xml:space="preserve">zkum historických souvislostí </w:t>
            </w:r>
            <w:r>
              <w:rPr>
                <w:rFonts w:ascii="Times New Roman" w:hAnsi="Times New Roman" w:cs="Times New Roman"/>
              </w:rPr>
              <w:t xml:space="preserve">objevení a akvizice </w:t>
            </w:r>
            <w:r w:rsidRPr="008438CB">
              <w:rPr>
                <w:rFonts w:ascii="Times New Roman" w:hAnsi="Times New Roman" w:cs="Times New Roman"/>
              </w:rPr>
              <w:t>Karlštejnského pokladu</w:t>
            </w:r>
            <w:r>
              <w:rPr>
                <w:rFonts w:ascii="Times New Roman" w:hAnsi="Times New Roman" w:cs="Times New Roman"/>
              </w:rPr>
              <w:t>, především na základě studia archivních pramenů v UPM a NTM.</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w:t>
            </w:r>
            <w:r>
              <w:rPr>
                <w:rFonts w:ascii="Times New Roman" w:hAnsi="Times New Roman" w:cs="Times New Roman"/>
                <w:b/>
              </w:rPr>
              <w:t>26</w:t>
            </w:r>
          </w:p>
        </w:tc>
        <w:tc>
          <w:tcPr>
            <w:tcW w:w="7560" w:type="dxa"/>
            <w:tcBorders>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Zmapovat a postihnout šíři akviziční činnosti Vojtěcha Lanny na základě archivních pramenů. </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Analyzovat a zhodnotit zahraniční kontakty Karla Heraina a jejich muzejní přínos. </w:t>
            </w:r>
          </w:p>
        </w:tc>
      </w:tr>
      <w:tr w:rsidR="00954ED0" w:rsidRPr="00B03CAF" w:rsidTr="00954ED0">
        <w:trPr>
          <w:trHeight w:val="567"/>
        </w:trPr>
        <w:tc>
          <w:tcPr>
            <w:tcW w:w="437" w:type="dxa"/>
            <w:vMerge/>
            <w:tcBorders>
              <w:left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7</w:t>
            </w:r>
          </w:p>
        </w:tc>
        <w:tc>
          <w:tcPr>
            <w:tcW w:w="7560" w:type="dxa"/>
            <w:tcBorders>
              <w:right w:val="single" w:sz="12"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Postihnout a interpretovat vztahy Karla Heraina s německou kulturní emigrací.</w:t>
            </w:r>
          </w:p>
        </w:tc>
      </w:tr>
      <w:tr w:rsidR="00954ED0" w:rsidRPr="00B03CAF" w:rsidTr="00954ED0">
        <w:trPr>
          <w:trHeight w:val="567"/>
        </w:trPr>
        <w:tc>
          <w:tcPr>
            <w:tcW w:w="437" w:type="dxa"/>
            <w:vMerge/>
            <w:tcBorders>
              <w:left w:val="single" w:sz="12" w:space="0" w:color="auto"/>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rPr>
            </w:pPr>
          </w:p>
        </w:tc>
        <w:tc>
          <w:tcPr>
            <w:tcW w:w="540" w:type="dxa"/>
            <w:tcBorders>
              <w:bottom w:val="single" w:sz="12" w:space="0" w:color="auto"/>
            </w:tcBorders>
            <w:shd w:val="clear" w:color="auto" w:fill="FFFF99"/>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rPr>
            </w:pPr>
            <w:r w:rsidRPr="00B03CAF">
              <w:rPr>
                <w:rFonts w:ascii="Times New Roman" w:hAnsi="Times New Roman" w:cs="Times New Roman"/>
                <w:b/>
              </w:rPr>
              <w:t>202</w:t>
            </w:r>
            <w:r>
              <w:rPr>
                <w:rFonts w:ascii="Times New Roman" w:hAnsi="Times New Roman" w:cs="Times New Roman"/>
                <w:b/>
              </w:rPr>
              <w:t>8</w:t>
            </w:r>
          </w:p>
        </w:tc>
        <w:tc>
          <w:tcPr>
            <w:tcW w:w="7560" w:type="dxa"/>
            <w:tcBorders>
              <w:bottom w:val="single" w:sz="12" w:space="0" w:color="auto"/>
              <w:right w:val="single" w:sz="12" w:space="0" w:color="auto"/>
            </w:tcBorders>
            <w:shd w:val="clear" w:color="auto" w:fill="auto"/>
            <w:tcMar>
              <w:top w:w="28" w:type="dxa"/>
              <w:left w:w="28" w:type="dxa"/>
              <w:right w:w="28" w:type="dxa"/>
            </w:tcMar>
          </w:tcPr>
          <w:p w:rsidR="00954ED0" w:rsidRDefault="00954ED0" w:rsidP="00954ED0">
            <w:pPr>
              <w:pStyle w:val="Zkladntext"/>
              <w:spacing w:before="60"/>
              <w:rPr>
                <w:rFonts w:ascii="Times New Roman" w:hAnsi="Times New Roman" w:cs="Times New Roman"/>
              </w:rPr>
            </w:pPr>
            <w:r>
              <w:rPr>
                <w:rFonts w:ascii="Times New Roman" w:hAnsi="Times New Roman" w:cs="Times New Roman"/>
              </w:rPr>
              <w:t xml:space="preserve">Podat komplexní sumarizaci výsledků výzkumu díla a působení Karla Heraina, zhodnotit jeho význam pro reflexi užitého umění a prezentační a sbírkotvornou činnost. </w:t>
            </w:r>
          </w:p>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Dokumentovat a blíže objasnit roli Jiřího Šetlíka v procesu obnovení samostatnosti UPM.</w:t>
            </w:r>
          </w:p>
        </w:tc>
      </w:tr>
    </w:tbl>
    <w:p w:rsidR="00954ED0" w:rsidRDefault="00954ED0" w:rsidP="00954ED0">
      <w:pPr>
        <w:pStyle w:val="Nadpis3"/>
        <w:tabs>
          <w:tab w:val="left" w:pos="833"/>
        </w:tabs>
        <w:spacing w:before="180" w:line="288" w:lineRule="auto"/>
        <w:ind w:left="0" w:firstLine="0"/>
        <w:rPr>
          <w:rFonts w:ascii="Times New Roman" w:hAnsi="Times New Roman" w:cs="Times New Roman"/>
          <w:color w:val="006FC0"/>
        </w:rPr>
      </w:pPr>
    </w:p>
    <w:p w:rsidR="00954ED0" w:rsidRPr="00263D63" w:rsidRDefault="00954ED0" w:rsidP="00954ED0">
      <w:pPr>
        <w:rPr>
          <w:b/>
          <w:sz w:val="28"/>
          <w:szCs w:val="28"/>
        </w:rPr>
      </w:pPr>
      <w:r w:rsidRPr="00263D63">
        <w:rPr>
          <w:b/>
          <w:sz w:val="28"/>
          <w:szCs w:val="28"/>
        </w:rPr>
        <w:t>B2.</w:t>
      </w:r>
    </w:p>
    <w:p w:rsidR="00954ED0" w:rsidRDefault="00954ED0" w:rsidP="00954ED0">
      <w:pPr>
        <w:rPr>
          <w:b/>
          <w:sz w:val="28"/>
          <w:szCs w:val="28"/>
        </w:rPr>
      </w:pPr>
      <w:r w:rsidRPr="00263D63">
        <w:rPr>
          <w:b/>
          <w:sz w:val="28"/>
          <w:szCs w:val="28"/>
        </w:rPr>
        <w:t>Konkretizace vědeckých metod pro danou oblast</w:t>
      </w:r>
    </w:p>
    <w:p w:rsidR="00646969" w:rsidRDefault="00954ED0" w:rsidP="00646969">
      <w:pPr>
        <w:rPr>
          <w:color w:val="000000"/>
          <w:shd w:val="clear" w:color="auto" w:fill="FFFFFF"/>
        </w:rPr>
      </w:pPr>
      <w:r>
        <w:rPr>
          <w:color w:val="000000"/>
          <w:sz w:val="14"/>
          <w:szCs w:val="14"/>
          <w:shd w:val="clear" w:color="auto" w:fill="FFFFFF"/>
        </w:rPr>
        <w:t> </w:t>
      </w:r>
      <w:r>
        <w:rPr>
          <w:color w:val="000000"/>
          <w:shd w:val="clear" w:color="auto" w:fill="FFFFFF"/>
        </w:rPr>
        <w:t>Teoretické zaměření oblasti si zde vyžádá propojení materiálového průzkumu historických pramenů s jejich kritickým čtením a obecnější kulturněhistorickou interpretací, opírající se i o teorii umění a designu a jejich filozofická východiska (včetně hermeneutických metod porozumění dobovému materiálu).</w:t>
      </w:r>
    </w:p>
    <w:p w:rsidR="00954ED0" w:rsidRPr="00646969" w:rsidRDefault="00954ED0" w:rsidP="00646969">
      <w:pPr>
        <w:rPr>
          <w:b/>
          <w:sz w:val="28"/>
          <w:szCs w:val="28"/>
        </w:rPr>
      </w:pPr>
      <w:r>
        <w:rPr>
          <w:rFonts w:ascii="Times New Roman" w:hAnsi="Times New Roman" w:cs="Times New Roman"/>
          <w:color w:val="006FC0"/>
        </w:rPr>
        <w:t xml:space="preserve">    </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165"/>
        <w:gridCol w:w="5070"/>
        <w:gridCol w:w="1546"/>
      </w:tblGrid>
      <w:tr w:rsidR="00954ED0" w:rsidRPr="00B03CAF" w:rsidTr="00954ED0">
        <w:tc>
          <w:tcPr>
            <w:tcW w:w="10207" w:type="dxa"/>
            <w:gridSpan w:val="4"/>
            <w:tcBorders>
              <w:top w:val="single" w:sz="12" w:space="0" w:color="auto"/>
              <w:left w:val="single" w:sz="12" w:space="0" w:color="auto"/>
              <w:bottom w:val="single" w:sz="4" w:space="0" w:color="auto"/>
              <w:right w:val="single" w:sz="12" w:space="0" w:color="auto"/>
            </w:tcBorders>
            <w:shd w:val="clear" w:color="auto" w:fill="FFFF00"/>
            <w:tcMar>
              <w:top w:w="28" w:type="dxa"/>
              <w:left w:w="28" w:type="dxa"/>
              <w:right w:w="28" w:type="dxa"/>
            </w:tcMar>
          </w:tcPr>
          <w:p w:rsidR="00954ED0" w:rsidRPr="00B03CAF" w:rsidRDefault="00954ED0" w:rsidP="00954ED0">
            <w:pPr>
              <w:pStyle w:val="Zkladntext"/>
              <w:spacing w:before="60"/>
              <w:jc w:val="both"/>
              <w:rPr>
                <w:rFonts w:ascii="Times New Roman" w:hAnsi="Times New Roman" w:cs="Times New Roman"/>
                <w:b/>
                <w:sz w:val="24"/>
                <w:szCs w:val="24"/>
              </w:rPr>
            </w:pPr>
            <w:r>
              <w:rPr>
                <w:rFonts w:ascii="Times New Roman" w:hAnsi="Times New Roman" w:cs="Times New Roman"/>
                <w:color w:val="006FC0"/>
              </w:rPr>
              <w:t xml:space="preserve">     </w:t>
            </w:r>
            <w:r w:rsidRPr="00B03CAF">
              <w:rPr>
                <w:rFonts w:ascii="Times New Roman" w:hAnsi="Times New Roman" w:cs="Times New Roman"/>
                <w:b/>
              </w:rPr>
              <w:t>C. Složení týmu zajišťujícího oblast</w:t>
            </w:r>
          </w:p>
        </w:tc>
      </w:tr>
      <w:tr w:rsidR="00954ED0" w:rsidRPr="00B03CAF" w:rsidTr="00954ED0">
        <w:trPr>
          <w:trHeight w:val="271"/>
        </w:trPr>
        <w:tc>
          <w:tcPr>
            <w:tcW w:w="426" w:type="dxa"/>
            <w:tcBorders>
              <w:top w:val="single" w:sz="4" w:space="0" w:color="auto"/>
              <w:left w:val="single" w:sz="12" w:space="0" w:color="auto"/>
              <w:bottom w:val="single" w:sz="12"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rPr>
            </w:pPr>
            <w:r w:rsidRPr="00B03CAF">
              <w:rPr>
                <w:rFonts w:ascii="Times New Roman" w:hAnsi="Times New Roman" w:cs="Times New Roman"/>
                <w:b/>
                <w:i/>
              </w:rPr>
              <w:t>č.</w:t>
            </w:r>
          </w:p>
        </w:tc>
        <w:tc>
          <w:tcPr>
            <w:tcW w:w="3165" w:type="dxa"/>
            <w:tcBorders>
              <w:top w:val="single" w:sz="4" w:space="0" w:color="auto"/>
              <w:bottom w:val="single" w:sz="12" w:space="0" w:color="auto"/>
              <w:right w:val="single" w:sz="4" w:space="0" w:color="auto"/>
            </w:tcBorders>
            <w:shd w:val="clear" w:color="auto" w:fill="FFFF99"/>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jméno, příjmení, tituly</w:t>
            </w:r>
          </w:p>
        </w:tc>
        <w:tc>
          <w:tcPr>
            <w:tcW w:w="5070" w:type="dxa"/>
            <w:tcBorders>
              <w:top w:val="single" w:sz="4" w:space="0" w:color="auto"/>
              <w:left w:val="single" w:sz="4" w:space="0" w:color="auto"/>
              <w:bottom w:val="single" w:sz="12" w:space="0" w:color="auto"/>
              <w:right w:val="single" w:sz="4"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pracovní náplň při řešení oblasti</w:t>
            </w:r>
          </w:p>
        </w:tc>
        <w:tc>
          <w:tcPr>
            <w:tcW w:w="1546" w:type="dxa"/>
            <w:tcBorders>
              <w:top w:val="single" w:sz="4" w:space="0" w:color="auto"/>
              <w:left w:val="single" w:sz="4" w:space="0" w:color="auto"/>
              <w:bottom w:val="single" w:sz="12" w:space="0" w:color="auto"/>
              <w:right w:val="single" w:sz="12" w:space="0" w:color="auto"/>
            </w:tcBorders>
            <w:shd w:val="clear" w:color="auto" w:fill="FFFF99"/>
            <w:vAlign w:val="center"/>
          </w:tcPr>
          <w:p w:rsidR="00954ED0" w:rsidRPr="00B03CAF" w:rsidRDefault="00954ED0" w:rsidP="00954ED0">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úvazek</w:t>
            </w:r>
          </w:p>
        </w:tc>
      </w:tr>
      <w:tr w:rsidR="00954ED0" w:rsidRPr="00B03CAF" w:rsidTr="00954ED0">
        <w:trPr>
          <w:trHeight w:val="267"/>
        </w:trPr>
        <w:tc>
          <w:tcPr>
            <w:tcW w:w="426" w:type="dxa"/>
            <w:tcBorders>
              <w:top w:val="single" w:sz="12" w:space="0" w:color="auto"/>
              <w:left w:val="single" w:sz="12" w:space="0" w:color="auto"/>
              <w:bottom w:val="single" w:sz="4" w:space="0" w:color="auto"/>
            </w:tcBorders>
            <w:shd w:val="clear" w:color="auto" w:fill="auto"/>
            <w:tcMar>
              <w:top w:w="28" w:type="dxa"/>
              <w:left w:w="28" w:type="dxa"/>
              <w:right w:w="28" w:type="dxa"/>
            </w:tcMar>
            <w:vAlign w:val="center"/>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1.</w:t>
            </w:r>
          </w:p>
        </w:tc>
        <w:tc>
          <w:tcPr>
            <w:tcW w:w="3165" w:type="dxa"/>
            <w:tcBorders>
              <w:top w:val="single" w:sz="12" w:space="0" w:color="auto"/>
              <w:bottom w:val="single" w:sz="4" w:space="0" w:color="auto"/>
              <w:right w:val="single" w:sz="4" w:space="0" w:color="auto"/>
            </w:tcBorders>
            <w:shd w:val="clear" w:color="auto" w:fill="auto"/>
            <w:tcMar>
              <w:top w:w="28" w:type="dxa"/>
              <w:left w:w="28" w:type="dxa"/>
              <w:right w:w="28" w:type="dxa"/>
            </w:tcMar>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 PhDr. Radim Vondráček, Ph.D.</w:t>
            </w:r>
          </w:p>
        </w:tc>
        <w:tc>
          <w:tcPr>
            <w:tcW w:w="5070" w:type="dxa"/>
            <w:tcBorders>
              <w:top w:val="single" w:sz="12" w:space="0" w:color="auto"/>
              <w:left w:val="single" w:sz="4" w:space="0" w:color="auto"/>
              <w:bottom w:val="single" w:sz="4" w:space="0" w:color="auto"/>
              <w:right w:val="single" w:sz="4" w:space="0" w:color="auto"/>
            </w:tcBorders>
            <w:shd w:val="clear" w:color="auto" w:fill="auto"/>
          </w:tcPr>
          <w:p w:rsidR="00954ED0" w:rsidRPr="00CB584F" w:rsidRDefault="00954ED0" w:rsidP="00954ED0">
            <w:pPr>
              <w:pStyle w:val="Zkladntext"/>
              <w:spacing w:before="60"/>
              <w:rPr>
                <w:rFonts w:ascii="Times New Roman" w:hAnsi="Times New Roman" w:cs="Times New Roman"/>
              </w:rPr>
            </w:pPr>
            <w:r w:rsidRPr="00B03CAF">
              <w:rPr>
                <w:rFonts w:ascii="Times New Roman" w:hAnsi="Times New Roman" w:cs="Times New Roman"/>
                <w:b/>
              </w:rPr>
              <w:t>Garant</w:t>
            </w:r>
            <w:r>
              <w:rPr>
                <w:rFonts w:ascii="Times New Roman" w:hAnsi="Times New Roman" w:cs="Times New Roman"/>
                <w:b/>
              </w:rPr>
              <w:t xml:space="preserve"> oblasti, </w:t>
            </w:r>
            <w:r>
              <w:rPr>
                <w:rFonts w:ascii="Times New Roman" w:hAnsi="Times New Roman" w:cs="Times New Roman"/>
              </w:rPr>
              <w:t>výzkum metodologie a teorie designu</w:t>
            </w:r>
          </w:p>
        </w:tc>
        <w:tc>
          <w:tcPr>
            <w:tcW w:w="1546" w:type="dxa"/>
            <w:tcBorders>
              <w:top w:val="single" w:sz="12" w:space="0" w:color="auto"/>
              <w:left w:val="single" w:sz="4" w:space="0" w:color="auto"/>
              <w:bottom w:val="single" w:sz="4" w:space="0" w:color="auto"/>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0,2</w:t>
            </w:r>
          </w:p>
        </w:tc>
      </w:tr>
      <w:tr w:rsidR="00954ED0" w:rsidRPr="00B03CAF" w:rsidTr="00954ED0">
        <w:trPr>
          <w:trHeight w:val="267"/>
        </w:trPr>
        <w:tc>
          <w:tcPr>
            <w:tcW w:w="426"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2.</w:t>
            </w:r>
          </w:p>
        </w:tc>
        <w:tc>
          <w:tcPr>
            <w:tcW w:w="3165"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PhDr. Lucie Skřivánková, Ph.D.</w:t>
            </w:r>
          </w:p>
        </w:tc>
        <w:tc>
          <w:tcPr>
            <w:tcW w:w="507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Výzkum mezinárodních kontaktů, akvizic a propagace užitého umění </w:t>
            </w:r>
          </w:p>
        </w:tc>
        <w:tc>
          <w:tcPr>
            <w:tcW w:w="1546"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426"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3.</w:t>
            </w:r>
          </w:p>
        </w:tc>
        <w:tc>
          <w:tcPr>
            <w:tcW w:w="3165"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Mgr. Filip Wittlich, Ph.D.</w:t>
            </w:r>
          </w:p>
        </w:tc>
        <w:tc>
          <w:tcPr>
            <w:tcW w:w="507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Výzkum dějin UPM a historického kontextu</w:t>
            </w:r>
          </w:p>
        </w:tc>
        <w:tc>
          <w:tcPr>
            <w:tcW w:w="1546"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0,1</w:t>
            </w:r>
          </w:p>
        </w:tc>
      </w:tr>
      <w:tr w:rsidR="00954ED0" w:rsidRPr="00B03CAF" w:rsidTr="00954ED0">
        <w:trPr>
          <w:trHeight w:val="267"/>
        </w:trPr>
        <w:tc>
          <w:tcPr>
            <w:tcW w:w="426" w:type="dxa"/>
            <w:tcBorders>
              <w:left w:val="single" w:sz="12" w:space="0" w:color="auto"/>
            </w:tcBorders>
            <w:shd w:val="clear" w:color="auto" w:fill="auto"/>
          </w:tcPr>
          <w:p w:rsidR="00954ED0" w:rsidRPr="00B03CAF" w:rsidRDefault="00954ED0" w:rsidP="00954ED0">
            <w:pPr>
              <w:pStyle w:val="Zkladntext"/>
              <w:spacing w:before="60"/>
              <w:jc w:val="center"/>
              <w:rPr>
                <w:rFonts w:ascii="Times New Roman" w:hAnsi="Times New Roman" w:cs="Times New Roman"/>
              </w:rPr>
            </w:pPr>
            <w:r w:rsidRPr="00B03CAF">
              <w:rPr>
                <w:rFonts w:ascii="Times New Roman" w:hAnsi="Times New Roman" w:cs="Times New Roman"/>
              </w:rPr>
              <w:t>4.</w:t>
            </w:r>
          </w:p>
        </w:tc>
        <w:tc>
          <w:tcPr>
            <w:tcW w:w="3165"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Mgr. Mariana Kubištová, Ph.D.</w:t>
            </w:r>
          </w:p>
        </w:tc>
        <w:tc>
          <w:tcPr>
            <w:tcW w:w="5070" w:type="dxa"/>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 xml:space="preserve">Rešerše k dějinám sbírek a muzejních strategií </w:t>
            </w:r>
          </w:p>
        </w:tc>
        <w:tc>
          <w:tcPr>
            <w:tcW w:w="1546" w:type="dxa"/>
            <w:tcBorders>
              <w:right w:val="single" w:sz="12" w:space="0" w:color="auto"/>
            </w:tcBorders>
            <w:shd w:val="clear" w:color="auto" w:fill="auto"/>
          </w:tcPr>
          <w:p w:rsidR="00954ED0" w:rsidRPr="00B03CAF" w:rsidRDefault="00954ED0" w:rsidP="00954ED0">
            <w:pPr>
              <w:pStyle w:val="Zkladntext"/>
              <w:spacing w:before="60"/>
              <w:rPr>
                <w:rFonts w:ascii="Times New Roman" w:hAnsi="Times New Roman" w:cs="Times New Roman"/>
              </w:rPr>
            </w:pPr>
            <w:r>
              <w:rPr>
                <w:rFonts w:ascii="Times New Roman" w:hAnsi="Times New Roman" w:cs="Times New Roman"/>
              </w:rPr>
              <w:t>0,1</w:t>
            </w:r>
          </w:p>
        </w:tc>
      </w:tr>
    </w:tbl>
    <w:p w:rsidR="00954ED0" w:rsidRDefault="00954ED0" w:rsidP="00954ED0">
      <w:pPr>
        <w:rPr>
          <w:rFonts w:ascii="Times New Roman" w:hAnsi="Times New Roman" w:cs="Times New Roman"/>
          <w:color w:val="006FC0"/>
        </w:rPr>
      </w:pPr>
    </w:p>
    <w:p w:rsidR="00F70950" w:rsidRDefault="00F70950" w:rsidP="00F70950"/>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667"/>
        <w:gridCol w:w="3186"/>
        <w:gridCol w:w="750"/>
      </w:tblGrid>
      <w:tr w:rsidR="00F70950" w:rsidRPr="00B03CAF" w:rsidTr="00807003">
        <w:tc>
          <w:tcPr>
            <w:tcW w:w="8191" w:type="dxa"/>
            <w:gridSpan w:val="4"/>
            <w:tcBorders>
              <w:top w:val="single" w:sz="12" w:space="0" w:color="auto"/>
              <w:left w:val="single" w:sz="12" w:space="0" w:color="auto"/>
              <w:bottom w:val="single" w:sz="12" w:space="0" w:color="auto"/>
              <w:right w:val="single" w:sz="12" w:space="0" w:color="auto"/>
            </w:tcBorders>
            <w:shd w:val="clear" w:color="auto" w:fill="FFFF00"/>
            <w:tcMar>
              <w:top w:w="28" w:type="dxa"/>
              <w:left w:w="28" w:type="dxa"/>
              <w:right w:w="28" w:type="dxa"/>
            </w:tcMar>
          </w:tcPr>
          <w:p w:rsidR="00F70950" w:rsidRPr="00B03CAF" w:rsidRDefault="00F70950" w:rsidP="00807003">
            <w:pPr>
              <w:pStyle w:val="Zkladntext"/>
              <w:spacing w:before="60"/>
              <w:jc w:val="both"/>
              <w:rPr>
                <w:rFonts w:ascii="Times New Roman" w:hAnsi="Times New Roman" w:cs="Times New Roman"/>
                <w:b/>
                <w:sz w:val="24"/>
                <w:szCs w:val="24"/>
              </w:rPr>
            </w:pPr>
            <w:r w:rsidRPr="00B03CAF">
              <w:rPr>
                <w:rFonts w:ascii="Times New Roman" w:hAnsi="Times New Roman" w:cs="Times New Roman"/>
                <w:b/>
                <w:sz w:val="24"/>
                <w:szCs w:val="24"/>
              </w:rPr>
              <w:t>D. Nejvýznamněj</w:t>
            </w:r>
            <w:r>
              <w:rPr>
                <w:rFonts w:ascii="Times New Roman" w:hAnsi="Times New Roman" w:cs="Times New Roman"/>
                <w:b/>
                <w:sz w:val="24"/>
                <w:szCs w:val="24"/>
              </w:rPr>
              <w:t>ší výsledky oblasti uplatněné v </w:t>
            </w:r>
            <w:r w:rsidRPr="00B03CAF">
              <w:rPr>
                <w:rFonts w:ascii="Times New Roman" w:hAnsi="Times New Roman" w:cs="Times New Roman"/>
                <w:b/>
                <w:sz w:val="24"/>
                <w:szCs w:val="24"/>
              </w:rPr>
              <w:t>letech</w:t>
            </w:r>
            <w:r>
              <w:rPr>
                <w:rFonts w:ascii="Times New Roman" w:hAnsi="Times New Roman" w:cs="Times New Roman"/>
                <w:b/>
                <w:sz w:val="24"/>
                <w:szCs w:val="24"/>
              </w:rPr>
              <w:t xml:space="preserve"> 2019 - 2022</w:t>
            </w:r>
          </w:p>
        </w:tc>
      </w:tr>
      <w:tr w:rsidR="00F70950" w:rsidTr="00807003">
        <w:trPr>
          <w:trHeight w:val="271"/>
        </w:trPr>
        <w:tc>
          <w:tcPr>
            <w:tcW w:w="588" w:type="dxa"/>
            <w:tcBorders>
              <w:top w:val="single" w:sz="4" w:space="0" w:color="auto"/>
              <w:left w:val="single" w:sz="12" w:space="0" w:color="auto"/>
              <w:bottom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druh</w:t>
            </w:r>
          </w:p>
        </w:tc>
        <w:tc>
          <w:tcPr>
            <w:tcW w:w="3667" w:type="dxa"/>
            <w:tcBorders>
              <w:top w:val="single" w:sz="4" w:space="0" w:color="auto"/>
              <w:bottom w:val="single" w:sz="4" w:space="0" w:color="auto"/>
              <w:right w:val="single" w:sz="4" w:space="0" w:color="auto"/>
            </w:tcBorders>
            <w:shd w:val="clear" w:color="auto" w:fill="FFFF99"/>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sidRPr="00B03CAF">
              <w:rPr>
                <w:rFonts w:ascii="Times New Roman" w:hAnsi="Times New Roman" w:cs="Times New Roman"/>
                <w:b/>
                <w:i/>
                <w:sz w:val="20"/>
                <w:szCs w:val="20"/>
              </w:rPr>
              <w:t>autor/ři a název výsledku</w:t>
            </w:r>
          </w:p>
        </w:tc>
        <w:tc>
          <w:tcPr>
            <w:tcW w:w="3186" w:type="dxa"/>
            <w:tcBorders>
              <w:top w:val="single" w:sz="4" w:space="0" w:color="auto"/>
              <w:left w:val="single" w:sz="4" w:space="0" w:color="auto"/>
              <w:bottom w:val="single" w:sz="4" w:space="0" w:color="auto"/>
              <w:right w:val="single" w:sz="12" w:space="0" w:color="auto"/>
            </w:tcBorders>
            <w:shd w:val="clear" w:color="auto" w:fill="FFFF99"/>
            <w:vAlign w:val="center"/>
          </w:tcPr>
          <w:p w:rsidR="00F70950" w:rsidRPr="00B03CAF"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využití</w:t>
            </w:r>
            <w:r w:rsidRPr="00B03CAF">
              <w:rPr>
                <w:rFonts w:ascii="Times New Roman" w:hAnsi="Times New Roman" w:cs="Times New Roman"/>
                <w:b/>
                <w:i/>
                <w:sz w:val="20"/>
                <w:szCs w:val="20"/>
              </w:rPr>
              <w:t xml:space="preserve"> výsledku</w:t>
            </w:r>
          </w:p>
        </w:tc>
        <w:tc>
          <w:tcPr>
            <w:tcW w:w="750" w:type="dxa"/>
            <w:tcBorders>
              <w:top w:val="single" w:sz="4" w:space="0" w:color="auto"/>
              <w:left w:val="single" w:sz="4" w:space="0" w:color="auto"/>
              <w:bottom w:val="single" w:sz="4" w:space="0" w:color="auto"/>
              <w:right w:val="single" w:sz="12" w:space="0" w:color="auto"/>
            </w:tcBorders>
            <w:shd w:val="clear" w:color="auto" w:fill="FFFF99"/>
          </w:tcPr>
          <w:p w:rsidR="00F70950" w:rsidRDefault="00F70950" w:rsidP="00807003">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zdroj</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Ekrit</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82" w:history="1">
              <w:r w:rsidR="00F70950" w:rsidRPr="008F4545">
                <w:rPr>
                  <w:rStyle w:val="Hypertextovodkaz"/>
                  <w:rFonts w:ascii="Arial" w:hAnsi="Arial" w:cs="Arial"/>
                  <w:sz w:val="18"/>
                  <w:szCs w:val="18"/>
                  <w:shd w:val="clear" w:color="auto" w:fill="FFFFFF"/>
                </w:rPr>
                <w:t xml:space="preserve">Iva Knobloch, Odvaha a risk. Století designu v UPM, Uměleckoprůmyslové museum </w:t>
              </w:r>
              <w:r w:rsidR="00F70950" w:rsidRPr="008F4545">
                <w:rPr>
                  <w:rStyle w:val="Hypertextovodkaz"/>
                  <w:rFonts w:ascii="Arial" w:hAnsi="Arial" w:cs="Arial"/>
                  <w:sz w:val="18"/>
                  <w:szCs w:val="18"/>
                  <w:shd w:val="clear" w:color="auto" w:fill="FFFFFF"/>
                </w:rPr>
                <w:lastRenderedPageBreak/>
                <w:t>v Praze, 2019</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70950" w:rsidRPr="004B18A0" w:rsidRDefault="00AB3EE7" w:rsidP="00807003">
            <w:pPr>
              <w:pStyle w:val="Zkladntext"/>
              <w:spacing w:before="60"/>
              <w:rPr>
                <w:rFonts w:ascii="Times New Roman" w:hAnsi="Times New Roman" w:cs="Times New Roman"/>
                <w:sz w:val="20"/>
                <w:szCs w:val="20"/>
              </w:rPr>
            </w:pPr>
            <w:r>
              <w:rPr>
                <w:rFonts w:ascii="Times New Roman" w:hAnsi="Times New Roman" w:cs="Times New Roman"/>
                <w:bCs/>
                <w:sz w:val="20"/>
                <w:szCs w:val="20"/>
                <w:shd w:val="clear" w:color="auto" w:fill="FFFFFF"/>
              </w:rPr>
              <w:lastRenderedPageBreak/>
              <w:t>12.671 návštěvníků</w:t>
            </w: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B</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83" w:history="1">
              <w:r w:rsidR="00F70950" w:rsidRPr="00C46940">
                <w:rPr>
                  <w:rStyle w:val="Hypertextovodkaz"/>
                  <w:rFonts w:ascii="Arial" w:hAnsi="Arial" w:cs="Arial"/>
                  <w:sz w:val="18"/>
                  <w:szCs w:val="18"/>
                  <w:shd w:val="clear" w:color="auto" w:fill="FFFFFF"/>
                </w:rPr>
                <w:t>Odvaha a risk. Století designu v UPM, 2019</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Jost</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84" w:history="1">
              <w:r w:rsidR="00F70950" w:rsidRPr="00C46940">
                <w:rPr>
                  <w:rStyle w:val="Hypertextovodkaz"/>
                  <w:rFonts w:ascii="Arial" w:hAnsi="Arial" w:cs="Arial"/>
                  <w:sz w:val="18"/>
                  <w:szCs w:val="18"/>
                  <w:shd w:val="clear" w:color="auto" w:fill="FFFFFF"/>
                </w:rPr>
                <w:t>Filip Wittlich, Od výstav ke sbírce / Výstavy Uměleckoprůmyslového musea v Praze v letech 1905 - 1939 a vznik fotografické sbírky, in: Staletá Praha, r. 38, 2022</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r w:rsidR="00F70950" w:rsidRPr="00B03CAF" w:rsidTr="00807003">
        <w:trPr>
          <w:trHeight w:val="267"/>
        </w:trPr>
        <w:tc>
          <w:tcPr>
            <w:tcW w:w="588" w:type="dxa"/>
            <w:tcBorders>
              <w:top w:val="single" w:sz="4"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F70950" w:rsidRPr="00B03CAF" w:rsidRDefault="00F70950" w:rsidP="00807003">
            <w:pPr>
              <w:pStyle w:val="Zkladntext"/>
              <w:spacing w:before="60"/>
              <w:jc w:val="center"/>
              <w:rPr>
                <w:rFonts w:ascii="Times New Roman" w:hAnsi="Times New Roman" w:cs="Times New Roman"/>
                <w:sz w:val="20"/>
                <w:szCs w:val="20"/>
              </w:rPr>
            </w:pPr>
            <w:r>
              <w:rPr>
                <w:rFonts w:ascii="Times New Roman" w:hAnsi="Times New Roman" w:cs="Times New Roman"/>
                <w:sz w:val="20"/>
                <w:szCs w:val="20"/>
              </w:rPr>
              <w:t>C</w:t>
            </w:r>
          </w:p>
        </w:tc>
        <w:tc>
          <w:tcPr>
            <w:tcW w:w="366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28" w:type="dxa"/>
            </w:tcMar>
          </w:tcPr>
          <w:p w:rsidR="00F70950" w:rsidRPr="00B03CAF" w:rsidRDefault="00675A66" w:rsidP="00807003">
            <w:pPr>
              <w:pStyle w:val="Zkladntext"/>
              <w:spacing w:before="60"/>
              <w:rPr>
                <w:rFonts w:ascii="Times New Roman" w:hAnsi="Times New Roman" w:cs="Times New Roman"/>
                <w:sz w:val="20"/>
                <w:szCs w:val="20"/>
              </w:rPr>
            </w:pPr>
            <w:hyperlink r:id="rId85" w:history="1">
              <w:r w:rsidR="00F70950" w:rsidRPr="00C46940">
                <w:rPr>
                  <w:rStyle w:val="Hypertextovodkaz"/>
                  <w:rFonts w:ascii="Arial" w:hAnsi="Arial" w:cs="Arial"/>
                  <w:sz w:val="18"/>
                  <w:szCs w:val="18"/>
                  <w:shd w:val="clear" w:color="auto" w:fill="FFFFFF"/>
                </w:rPr>
                <w:t>JUDr. Adalbert Lanna a rozpuštění legendárních sbírek, in: Lanna et Lanna. Rodina a podnikání, 2022</w:t>
              </w:r>
            </w:hyperlink>
          </w:p>
        </w:tc>
        <w:tc>
          <w:tcPr>
            <w:tcW w:w="3186" w:type="dxa"/>
            <w:tcBorders>
              <w:top w:val="single" w:sz="4" w:space="0" w:color="auto"/>
              <w:left w:val="single" w:sz="4" w:space="0" w:color="auto"/>
              <w:bottom w:val="single" w:sz="4" w:space="0" w:color="auto"/>
              <w:right w:val="single" w:sz="12" w:space="0" w:color="auto"/>
            </w:tcBorders>
            <w:shd w:val="clear" w:color="auto" w:fill="auto"/>
          </w:tcPr>
          <w:p w:rsidR="00F70950" w:rsidRPr="00B03CAF" w:rsidRDefault="00F70950" w:rsidP="00807003">
            <w:pPr>
              <w:pStyle w:val="Zkladntext"/>
              <w:spacing w:before="60"/>
              <w:rPr>
                <w:rFonts w:ascii="Times New Roman" w:hAnsi="Times New Roman" w:cs="Times New Roman"/>
                <w:sz w:val="20"/>
                <w:szCs w:val="20"/>
              </w:rPr>
            </w:pPr>
          </w:p>
        </w:tc>
        <w:tc>
          <w:tcPr>
            <w:tcW w:w="750" w:type="dxa"/>
            <w:tcBorders>
              <w:top w:val="single" w:sz="4" w:space="0" w:color="auto"/>
              <w:left w:val="single" w:sz="4" w:space="0" w:color="auto"/>
              <w:bottom w:val="single" w:sz="4" w:space="0" w:color="auto"/>
              <w:right w:val="single" w:sz="12" w:space="0" w:color="auto"/>
            </w:tcBorders>
          </w:tcPr>
          <w:p w:rsidR="00F70950" w:rsidRPr="00B03CAF" w:rsidRDefault="00F70950" w:rsidP="00807003">
            <w:pPr>
              <w:pStyle w:val="Zkladntext"/>
              <w:spacing w:before="60"/>
              <w:rPr>
                <w:rFonts w:ascii="Times New Roman" w:hAnsi="Times New Roman" w:cs="Times New Roman"/>
                <w:sz w:val="20"/>
                <w:szCs w:val="20"/>
              </w:rPr>
            </w:pPr>
            <w:r>
              <w:rPr>
                <w:rFonts w:ascii="Times New Roman" w:hAnsi="Times New Roman" w:cs="Times New Roman"/>
                <w:sz w:val="20"/>
                <w:szCs w:val="20"/>
              </w:rPr>
              <w:t>IP</w:t>
            </w:r>
          </w:p>
        </w:tc>
      </w:tr>
    </w:tbl>
    <w:p w:rsidR="00F70950" w:rsidRDefault="00F70950" w:rsidP="00F70950"/>
    <w:p w:rsidR="00A77B75" w:rsidRPr="00634769" w:rsidRDefault="00A77B75" w:rsidP="00A77B75">
      <w:pPr>
        <w:spacing w:after="120" w:line="240" w:lineRule="auto"/>
      </w:pPr>
      <w:r w:rsidRPr="00A77B75">
        <w:rPr>
          <w:b/>
        </w:rPr>
        <w:t>Komentář:</w:t>
      </w:r>
      <w:r>
        <w:t xml:space="preserve"> </w:t>
      </w:r>
      <w:r>
        <w:rPr>
          <w:rFonts w:cstheme="minorHAnsi"/>
        </w:rPr>
        <w:t>V období 2019-2021 byly k hodnocení předloženy výsledky z jiných oblastí.</w:t>
      </w:r>
    </w:p>
    <w:p w:rsidR="00A77B75" w:rsidRDefault="00A77B75" w:rsidP="00F70950"/>
    <w:p w:rsidR="00475F3B" w:rsidRDefault="00475F3B" w:rsidP="00A77B75">
      <w:pPr>
        <w:pStyle w:val="Nadpis3"/>
        <w:tabs>
          <w:tab w:val="left" w:pos="833"/>
        </w:tabs>
        <w:spacing w:before="180" w:line="288" w:lineRule="auto"/>
        <w:ind w:left="0" w:firstLine="0"/>
        <w:rPr>
          <w:rFonts w:asciiTheme="minorHAnsi" w:hAnsiTheme="minorHAnsi" w:cstheme="minorHAnsi"/>
          <w:sz w:val="24"/>
          <w:szCs w:val="24"/>
        </w:rPr>
      </w:pPr>
    </w:p>
    <w:p w:rsidR="00176E6B" w:rsidRDefault="00475F3B" w:rsidP="00FA4F5A">
      <w:pPr>
        <w:pStyle w:val="Nadpisobsahu"/>
      </w:pPr>
      <w:bookmarkStart w:id="128" w:name="_Toc141719810"/>
      <w:r w:rsidRPr="002E43E7">
        <w:t>3.2 Souhrnné údaje za celou koncepci VO</w:t>
      </w:r>
      <w:bookmarkEnd w:id="128"/>
    </w:p>
    <w:p w:rsidR="000F4C6D" w:rsidRPr="00023F2E" w:rsidRDefault="000F4C6D" w:rsidP="000F4C6D">
      <w:pPr>
        <w:pStyle w:val="Nadpis3"/>
        <w:tabs>
          <w:tab w:val="left" w:pos="833"/>
        </w:tabs>
        <w:spacing w:before="180" w:line="288" w:lineRule="auto"/>
        <w:ind w:left="709" w:firstLine="0"/>
        <w:jc w:val="both"/>
        <w:rPr>
          <w:rFonts w:asciiTheme="minorHAnsi" w:hAnsiTheme="minorHAnsi" w:cstheme="minorHAnsi"/>
          <w:b w:val="0"/>
          <w:color w:val="4472C4" w:themeColor="accent1"/>
          <w:sz w:val="28"/>
          <w:szCs w:val="28"/>
        </w:rPr>
      </w:pPr>
      <w:bookmarkStart w:id="129" w:name="_Toc128251296"/>
      <w:r w:rsidRPr="00023F2E">
        <w:rPr>
          <w:rFonts w:asciiTheme="minorHAnsi" w:hAnsiTheme="minorHAnsi" w:cstheme="minorHAnsi"/>
          <w:b w:val="0"/>
          <w:color w:val="4472C4" w:themeColor="accent1"/>
          <w:sz w:val="28"/>
          <w:szCs w:val="28"/>
        </w:rPr>
        <w:t>A. Pracovníci zajišťující plnění celé koncepce VO</w:t>
      </w:r>
      <w:bookmarkEnd w:id="129"/>
    </w:p>
    <w:p w:rsidR="000F4C6D" w:rsidRPr="000F4C6D" w:rsidRDefault="000F4C6D" w:rsidP="000F4C6D">
      <w:pPr>
        <w:rPr>
          <w:lang w:eastAsia="cs-CZ"/>
        </w:rPr>
      </w:pPr>
    </w:p>
    <w:p w:rsidR="00FA4F5A" w:rsidRPr="00FA4F5A" w:rsidRDefault="00FA4F5A" w:rsidP="00FA4F5A">
      <w:pPr>
        <w:rPr>
          <w:lang w:eastAsia="cs-CZ"/>
        </w:rPr>
      </w:pPr>
    </w:p>
    <w:p w:rsidR="00670C36" w:rsidRDefault="00670C36" w:rsidP="00670C36">
      <w:pPr>
        <w:pStyle w:val="Zkladntext"/>
        <w:spacing w:before="60" w:line="288" w:lineRule="auto"/>
        <w:ind w:left="993"/>
        <w:jc w:val="both"/>
        <w:rPr>
          <w:rFonts w:ascii="Times New Roman" w:hAnsi="Times New Roman" w:cs="Times New Roman"/>
          <w:sz w:val="24"/>
          <w:szCs w:val="24"/>
        </w:rPr>
      </w:pPr>
      <w:r w:rsidRPr="00B76090">
        <w:rPr>
          <w:rFonts w:ascii="Times New Roman" w:hAnsi="Times New Roman" w:cs="Times New Roman"/>
          <w:b/>
          <w:sz w:val="24"/>
          <w:szCs w:val="24"/>
        </w:rPr>
        <w:t>Tab. 3.2.</w:t>
      </w:r>
      <w:r>
        <w:rPr>
          <w:rFonts w:ascii="Times New Roman" w:hAnsi="Times New Roman" w:cs="Times New Roman"/>
          <w:b/>
          <w:sz w:val="24"/>
          <w:szCs w:val="24"/>
        </w:rPr>
        <w:t xml:space="preserve"> A</w:t>
      </w:r>
      <w:r w:rsidRPr="00B76090">
        <w:rPr>
          <w:rFonts w:ascii="Times New Roman" w:hAnsi="Times New Roman" w:cs="Times New Roman"/>
          <w:b/>
          <w:sz w:val="24"/>
          <w:szCs w:val="24"/>
        </w:rPr>
        <w:t xml:space="preserve"> </w:t>
      </w:r>
      <w:r>
        <w:rPr>
          <w:rFonts w:ascii="Times New Roman" w:hAnsi="Times New Roman" w:cs="Times New Roman"/>
          <w:sz w:val="24"/>
          <w:szCs w:val="24"/>
        </w:rPr>
        <w:t>je uvedena v závazné osnově:</w:t>
      </w: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2131"/>
        <w:gridCol w:w="2526"/>
      </w:tblGrid>
      <w:tr w:rsidR="00670C36" w:rsidRPr="00B03CAF" w:rsidTr="00954ED0">
        <w:tc>
          <w:tcPr>
            <w:tcW w:w="8350" w:type="dxa"/>
            <w:gridSpan w:val="3"/>
            <w:tcBorders>
              <w:top w:val="single" w:sz="12" w:space="0" w:color="auto"/>
              <w:left w:val="single" w:sz="12" w:space="0" w:color="auto"/>
              <w:bottom w:val="single" w:sz="4" w:space="0" w:color="auto"/>
              <w:right w:val="single" w:sz="12" w:space="0" w:color="auto"/>
            </w:tcBorders>
            <w:shd w:val="clear" w:color="auto" w:fill="FFFF00"/>
          </w:tcPr>
          <w:p w:rsidR="00670C36" w:rsidRPr="00B03CAF" w:rsidRDefault="00670C36" w:rsidP="00954ED0">
            <w:pPr>
              <w:pStyle w:val="Zkladntext"/>
              <w:spacing w:before="60"/>
              <w:jc w:val="both"/>
              <w:rPr>
                <w:rFonts w:ascii="Times New Roman" w:hAnsi="Times New Roman" w:cs="Times New Roman"/>
                <w:b/>
                <w:sz w:val="24"/>
                <w:szCs w:val="24"/>
              </w:rPr>
            </w:pPr>
            <w:r>
              <w:rPr>
                <w:rFonts w:ascii="Times New Roman" w:hAnsi="Times New Roman" w:cs="Times New Roman"/>
                <w:b/>
              </w:rPr>
              <w:t>A</w:t>
            </w:r>
            <w:r w:rsidRPr="00B03CAF">
              <w:rPr>
                <w:rFonts w:ascii="Times New Roman" w:hAnsi="Times New Roman" w:cs="Times New Roman"/>
                <w:b/>
              </w:rPr>
              <w:t xml:space="preserve">. </w:t>
            </w:r>
            <w:r>
              <w:rPr>
                <w:rFonts w:ascii="Times New Roman" w:hAnsi="Times New Roman" w:cs="Times New Roman"/>
                <w:b/>
              </w:rPr>
              <w:t>Ostatní výzkumní pracovníci a administrativní a technický personál pro celou VO</w:t>
            </w:r>
          </w:p>
        </w:tc>
      </w:tr>
      <w:tr w:rsidR="00670C36" w:rsidRPr="00B03CAF" w:rsidTr="00954ED0">
        <w:trPr>
          <w:trHeight w:val="271"/>
        </w:trPr>
        <w:tc>
          <w:tcPr>
            <w:tcW w:w="3544" w:type="dxa"/>
            <w:tcBorders>
              <w:top w:val="single" w:sz="4" w:space="0" w:color="auto"/>
              <w:left w:val="single" w:sz="12" w:space="0" w:color="auto"/>
              <w:bottom w:val="single" w:sz="12" w:space="0" w:color="auto"/>
              <w:right w:val="single" w:sz="4" w:space="0" w:color="auto"/>
            </w:tcBorders>
            <w:shd w:val="clear" w:color="auto" w:fill="FFFF99"/>
            <w:tcMar>
              <w:top w:w="28" w:type="dxa"/>
              <w:left w:w="28" w:type="dxa"/>
              <w:right w:w="28" w:type="dxa"/>
            </w:tcMar>
            <w:vAlign w:val="center"/>
          </w:tcPr>
          <w:p w:rsidR="00670C36" w:rsidRPr="00B03CAF" w:rsidRDefault="00670C36" w:rsidP="00954ED0">
            <w:pPr>
              <w:pStyle w:val="Zkladntext"/>
              <w:spacing w:before="60"/>
              <w:jc w:val="center"/>
              <w:rPr>
                <w:rFonts w:ascii="Times New Roman" w:hAnsi="Times New Roman" w:cs="Times New Roman"/>
                <w:b/>
                <w:i/>
                <w:sz w:val="20"/>
                <w:szCs w:val="20"/>
              </w:rPr>
            </w:pPr>
          </w:p>
        </w:tc>
        <w:tc>
          <w:tcPr>
            <w:tcW w:w="2203" w:type="dxa"/>
            <w:tcBorders>
              <w:top w:val="single" w:sz="4" w:space="0" w:color="auto"/>
              <w:left w:val="single" w:sz="4" w:space="0" w:color="auto"/>
              <w:bottom w:val="single" w:sz="12" w:space="0" w:color="auto"/>
              <w:right w:val="single" w:sz="4" w:space="0" w:color="auto"/>
            </w:tcBorders>
            <w:shd w:val="clear" w:color="auto" w:fill="FFFF99"/>
          </w:tcPr>
          <w:p w:rsidR="00670C36" w:rsidRDefault="00670C36" w:rsidP="00954ED0">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počet pracovníků</w:t>
            </w:r>
          </w:p>
        </w:tc>
        <w:tc>
          <w:tcPr>
            <w:tcW w:w="2603" w:type="dxa"/>
            <w:tcBorders>
              <w:top w:val="single" w:sz="4" w:space="0" w:color="auto"/>
              <w:left w:val="single" w:sz="4" w:space="0" w:color="auto"/>
              <w:bottom w:val="single" w:sz="12" w:space="0" w:color="auto"/>
              <w:right w:val="single" w:sz="12" w:space="0" w:color="auto"/>
            </w:tcBorders>
            <w:shd w:val="clear" w:color="auto" w:fill="FFFF99"/>
            <w:vAlign w:val="center"/>
          </w:tcPr>
          <w:p w:rsidR="00670C36" w:rsidRPr="00B03CAF" w:rsidRDefault="00670C36" w:rsidP="00954ED0">
            <w:pPr>
              <w:pStyle w:val="Zkladntext"/>
              <w:spacing w:before="60"/>
              <w:jc w:val="center"/>
              <w:rPr>
                <w:rFonts w:ascii="Times New Roman" w:hAnsi="Times New Roman" w:cs="Times New Roman"/>
                <w:b/>
                <w:i/>
                <w:sz w:val="20"/>
                <w:szCs w:val="20"/>
              </w:rPr>
            </w:pPr>
            <w:r>
              <w:rPr>
                <w:rFonts w:ascii="Times New Roman" w:hAnsi="Times New Roman" w:cs="Times New Roman"/>
                <w:b/>
                <w:i/>
                <w:sz w:val="20"/>
                <w:szCs w:val="20"/>
              </w:rPr>
              <w:t>kumulativní FTE/</w:t>
            </w:r>
            <w:r w:rsidRPr="00D06FF2">
              <w:rPr>
                <w:rFonts w:ascii="Times New Roman" w:hAnsi="Times New Roman" w:cs="Times New Roman"/>
                <w:b/>
                <w:i/>
                <w:sz w:val="20"/>
                <w:szCs w:val="20"/>
              </w:rPr>
              <w:t>počet odpracovaných hodin</w:t>
            </w:r>
          </w:p>
        </w:tc>
      </w:tr>
      <w:tr w:rsidR="00670C36" w:rsidRPr="00B03CAF" w:rsidTr="00954ED0">
        <w:trPr>
          <w:trHeight w:val="267"/>
        </w:trPr>
        <w:tc>
          <w:tcPr>
            <w:tcW w:w="3544" w:type="dxa"/>
            <w:tcBorders>
              <w:top w:val="single" w:sz="12" w:space="0" w:color="auto"/>
              <w:left w:val="single" w:sz="12" w:space="0" w:color="auto"/>
              <w:bottom w:val="single" w:sz="4" w:space="0" w:color="auto"/>
              <w:right w:val="single" w:sz="4" w:space="0" w:color="auto"/>
            </w:tcBorders>
            <w:shd w:val="clear" w:color="auto" w:fill="auto"/>
            <w:tcMar>
              <w:top w:w="28" w:type="dxa"/>
              <w:left w:w="28" w:type="dxa"/>
              <w:right w:w="28" w:type="dxa"/>
            </w:tcMar>
            <w:vAlign w:val="center"/>
          </w:tcPr>
          <w:p w:rsidR="00670C36" w:rsidRPr="00B76090" w:rsidRDefault="00670C36" w:rsidP="00954ED0">
            <w:pPr>
              <w:pStyle w:val="Zkladntext"/>
              <w:spacing w:before="60"/>
              <w:ind w:left="99"/>
              <w:rPr>
                <w:rFonts w:ascii="Times New Roman" w:hAnsi="Times New Roman" w:cs="Times New Roman"/>
              </w:rPr>
            </w:pPr>
            <w:r w:rsidRPr="00B76090">
              <w:rPr>
                <w:rFonts w:ascii="Times New Roman" w:hAnsi="Times New Roman" w:cs="Times New Roman"/>
              </w:rPr>
              <w:t xml:space="preserve">ostatní výzkumní pracovníci </w:t>
            </w:r>
          </w:p>
        </w:tc>
        <w:tc>
          <w:tcPr>
            <w:tcW w:w="2203" w:type="dxa"/>
            <w:tcBorders>
              <w:top w:val="single" w:sz="12" w:space="0" w:color="auto"/>
              <w:left w:val="single" w:sz="4" w:space="0" w:color="auto"/>
              <w:bottom w:val="single" w:sz="4" w:space="0" w:color="auto"/>
              <w:right w:val="single" w:sz="4" w:space="0" w:color="auto"/>
            </w:tcBorders>
            <w:vAlign w:val="center"/>
          </w:tcPr>
          <w:p w:rsidR="00670C36" w:rsidRPr="00B03CAF" w:rsidRDefault="00670C36" w:rsidP="00954ED0">
            <w:pPr>
              <w:pStyle w:val="Zkladntext"/>
              <w:spacing w:before="60"/>
              <w:jc w:val="center"/>
              <w:rPr>
                <w:rFonts w:ascii="Times New Roman" w:hAnsi="Times New Roman" w:cs="Times New Roman"/>
              </w:rPr>
            </w:pPr>
            <w:r>
              <w:rPr>
                <w:rFonts w:ascii="Times New Roman" w:hAnsi="Times New Roman" w:cs="Times New Roman"/>
              </w:rPr>
              <w:t>2</w:t>
            </w:r>
          </w:p>
        </w:tc>
        <w:tc>
          <w:tcPr>
            <w:tcW w:w="2603" w:type="dxa"/>
            <w:tcBorders>
              <w:top w:val="single" w:sz="12" w:space="0" w:color="auto"/>
              <w:left w:val="single" w:sz="4" w:space="0" w:color="auto"/>
              <w:bottom w:val="single" w:sz="4" w:space="0" w:color="auto"/>
              <w:right w:val="single" w:sz="12" w:space="0" w:color="auto"/>
            </w:tcBorders>
            <w:shd w:val="clear" w:color="auto" w:fill="auto"/>
            <w:vAlign w:val="center"/>
          </w:tcPr>
          <w:p w:rsidR="00670C36" w:rsidRPr="00B03CAF" w:rsidRDefault="00670C36" w:rsidP="00954ED0">
            <w:pPr>
              <w:pStyle w:val="Zkladntext"/>
              <w:spacing w:before="60"/>
              <w:jc w:val="center"/>
              <w:rPr>
                <w:rFonts w:ascii="Times New Roman" w:hAnsi="Times New Roman" w:cs="Times New Roman"/>
              </w:rPr>
            </w:pPr>
            <w:r>
              <w:rPr>
                <w:rFonts w:ascii="Times New Roman" w:hAnsi="Times New Roman" w:cs="Times New Roman"/>
              </w:rPr>
              <w:t>0,2</w:t>
            </w:r>
          </w:p>
        </w:tc>
      </w:tr>
      <w:tr w:rsidR="00670C36" w:rsidRPr="00B03CAF" w:rsidTr="00954ED0">
        <w:trPr>
          <w:trHeight w:val="267"/>
        </w:trPr>
        <w:tc>
          <w:tcPr>
            <w:tcW w:w="3544" w:type="dxa"/>
            <w:tcBorders>
              <w:left w:val="single" w:sz="12" w:space="0" w:color="auto"/>
              <w:bottom w:val="single" w:sz="12" w:space="0" w:color="auto"/>
            </w:tcBorders>
            <w:shd w:val="clear" w:color="auto" w:fill="auto"/>
          </w:tcPr>
          <w:p w:rsidR="00670C36" w:rsidRPr="00B76090" w:rsidRDefault="00670C36" w:rsidP="00954ED0">
            <w:pPr>
              <w:pStyle w:val="Zkladntext"/>
              <w:spacing w:before="60"/>
              <w:rPr>
                <w:rFonts w:ascii="Times New Roman" w:hAnsi="Times New Roman" w:cs="Times New Roman"/>
              </w:rPr>
            </w:pPr>
            <w:r w:rsidRPr="00B76090">
              <w:rPr>
                <w:rFonts w:ascii="Times New Roman" w:hAnsi="Times New Roman" w:cs="Times New Roman"/>
              </w:rPr>
              <w:t>administrativní a technický personál</w:t>
            </w:r>
          </w:p>
        </w:tc>
        <w:tc>
          <w:tcPr>
            <w:tcW w:w="2203" w:type="dxa"/>
            <w:tcBorders>
              <w:bottom w:val="single" w:sz="12" w:space="0" w:color="auto"/>
            </w:tcBorders>
            <w:vAlign w:val="center"/>
          </w:tcPr>
          <w:p w:rsidR="00670C36" w:rsidRPr="00B03CAF" w:rsidRDefault="00670C36" w:rsidP="00954ED0">
            <w:pPr>
              <w:pStyle w:val="Zkladntext"/>
              <w:spacing w:before="60"/>
              <w:jc w:val="center"/>
              <w:rPr>
                <w:rFonts w:ascii="Times New Roman" w:hAnsi="Times New Roman" w:cs="Times New Roman"/>
              </w:rPr>
            </w:pPr>
            <w:r>
              <w:rPr>
                <w:rFonts w:ascii="Times New Roman" w:hAnsi="Times New Roman" w:cs="Times New Roman"/>
              </w:rPr>
              <w:t>3</w:t>
            </w:r>
          </w:p>
        </w:tc>
        <w:tc>
          <w:tcPr>
            <w:tcW w:w="2603" w:type="dxa"/>
            <w:tcBorders>
              <w:bottom w:val="single" w:sz="12" w:space="0" w:color="auto"/>
              <w:right w:val="single" w:sz="12" w:space="0" w:color="auto"/>
            </w:tcBorders>
            <w:shd w:val="clear" w:color="auto" w:fill="auto"/>
            <w:vAlign w:val="center"/>
          </w:tcPr>
          <w:p w:rsidR="00670C36" w:rsidRPr="00B03CAF" w:rsidRDefault="0047151C" w:rsidP="00954ED0">
            <w:pPr>
              <w:pStyle w:val="Zkladntext"/>
              <w:spacing w:before="60"/>
              <w:jc w:val="center"/>
              <w:rPr>
                <w:rFonts w:ascii="Times New Roman" w:hAnsi="Times New Roman" w:cs="Times New Roman"/>
              </w:rPr>
            </w:pPr>
            <w:r>
              <w:rPr>
                <w:rFonts w:ascii="Times New Roman" w:hAnsi="Times New Roman" w:cs="Times New Roman"/>
              </w:rPr>
              <w:t>0,5</w:t>
            </w:r>
          </w:p>
        </w:tc>
      </w:tr>
      <w:tr w:rsidR="00670C36" w:rsidRPr="00B03CAF" w:rsidTr="00954ED0">
        <w:trPr>
          <w:trHeight w:val="267"/>
        </w:trPr>
        <w:tc>
          <w:tcPr>
            <w:tcW w:w="3544" w:type="dxa"/>
            <w:tcBorders>
              <w:left w:val="single" w:sz="12" w:space="0" w:color="auto"/>
              <w:bottom w:val="single" w:sz="12" w:space="0" w:color="auto"/>
            </w:tcBorders>
            <w:shd w:val="clear" w:color="auto" w:fill="auto"/>
          </w:tcPr>
          <w:p w:rsidR="00670C36" w:rsidRPr="00B76090" w:rsidRDefault="00670C36" w:rsidP="00954ED0">
            <w:pPr>
              <w:pStyle w:val="Zkladntext"/>
              <w:spacing w:before="60"/>
              <w:rPr>
                <w:rFonts w:ascii="Times New Roman" w:hAnsi="Times New Roman" w:cs="Times New Roman"/>
              </w:rPr>
            </w:pPr>
            <w:r w:rsidRPr="00B76090">
              <w:rPr>
                <w:rFonts w:ascii="Times New Roman" w:hAnsi="Times New Roman" w:cs="Times New Roman"/>
              </w:rPr>
              <w:t>ostatní výzkumní pracovníci hrazení z OON</w:t>
            </w:r>
          </w:p>
        </w:tc>
        <w:tc>
          <w:tcPr>
            <w:tcW w:w="2203" w:type="dxa"/>
            <w:tcBorders>
              <w:bottom w:val="single" w:sz="12" w:space="0" w:color="auto"/>
            </w:tcBorders>
            <w:vAlign w:val="center"/>
          </w:tcPr>
          <w:p w:rsidR="00670C36" w:rsidRPr="00B03CAF" w:rsidRDefault="00670C36" w:rsidP="00954ED0">
            <w:pPr>
              <w:pStyle w:val="Zkladntext"/>
              <w:spacing w:before="60"/>
              <w:jc w:val="center"/>
              <w:rPr>
                <w:rFonts w:ascii="Times New Roman" w:hAnsi="Times New Roman" w:cs="Times New Roman"/>
              </w:rPr>
            </w:pPr>
            <w:r>
              <w:rPr>
                <w:rFonts w:ascii="Times New Roman" w:hAnsi="Times New Roman" w:cs="Times New Roman"/>
              </w:rPr>
              <w:t>6</w:t>
            </w:r>
          </w:p>
        </w:tc>
        <w:tc>
          <w:tcPr>
            <w:tcW w:w="2603" w:type="dxa"/>
            <w:tcBorders>
              <w:bottom w:val="single" w:sz="12" w:space="0" w:color="auto"/>
              <w:right w:val="single" w:sz="12" w:space="0" w:color="auto"/>
            </w:tcBorders>
            <w:shd w:val="clear" w:color="auto" w:fill="auto"/>
            <w:vAlign w:val="center"/>
          </w:tcPr>
          <w:p w:rsidR="00670C36" w:rsidRPr="00B03CAF" w:rsidRDefault="00670C36" w:rsidP="00954ED0">
            <w:pPr>
              <w:pStyle w:val="Zkladntext"/>
              <w:spacing w:before="60"/>
              <w:jc w:val="center"/>
              <w:rPr>
                <w:rFonts w:ascii="Times New Roman" w:hAnsi="Times New Roman" w:cs="Times New Roman"/>
              </w:rPr>
            </w:pPr>
            <w:r>
              <w:rPr>
                <w:rFonts w:ascii="Times New Roman" w:hAnsi="Times New Roman" w:cs="Times New Roman"/>
              </w:rPr>
              <w:t>600</w:t>
            </w:r>
          </w:p>
        </w:tc>
      </w:tr>
      <w:tr w:rsidR="00670C36" w:rsidRPr="00B03CAF" w:rsidTr="00954ED0">
        <w:trPr>
          <w:trHeight w:val="267"/>
        </w:trPr>
        <w:tc>
          <w:tcPr>
            <w:tcW w:w="3544" w:type="dxa"/>
            <w:tcBorders>
              <w:left w:val="single" w:sz="12" w:space="0" w:color="auto"/>
              <w:bottom w:val="single" w:sz="12" w:space="0" w:color="auto"/>
            </w:tcBorders>
            <w:shd w:val="clear" w:color="auto" w:fill="auto"/>
          </w:tcPr>
          <w:p w:rsidR="00670C36" w:rsidRPr="00B76090" w:rsidRDefault="00670C36" w:rsidP="00954ED0">
            <w:pPr>
              <w:pStyle w:val="Zkladntext"/>
              <w:spacing w:before="60"/>
              <w:rPr>
                <w:rFonts w:ascii="Times New Roman" w:hAnsi="Times New Roman" w:cs="Times New Roman"/>
              </w:rPr>
            </w:pPr>
            <w:r w:rsidRPr="00B76090">
              <w:rPr>
                <w:rFonts w:ascii="Times New Roman" w:hAnsi="Times New Roman" w:cs="Times New Roman"/>
              </w:rPr>
              <w:t>administrativní a technický personál hrazený z OON</w:t>
            </w:r>
          </w:p>
        </w:tc>
        <w:tc>
          <w:tcPr>
            <w:tcW w:w="2203" w:type="dxa"/>
            <w:tcBorders>
              <w:bottom w:val="single" w:sz="12" w:space="0" w:color="auto"/>
            </w:tcBorders>
            <w:vAlign w:val="center"/>
          </w:tcPr>
          <w:p w:rsidR="00670C36" w:rsidRPr="00B03CAF" w:rsidRDefault="00670C36" w:rsidP="00954ED0">
            <w:pPr>
              <w:pStyle w:val="Zkladntext"/>
              <w:spacing w:before="60"/>
              <w:jc w:val="center"/>
              <w:rPr>
                <w:rFonts w:ascii="Times New Roman" w:hAnsi="Times New Roman" w:cs="Times New Roman"/>
              </w:rPr>
            </w:pPr>
            <w:r>
              <w:rPr>
                <w:rFonts w:ascii="Times New Roman" w:hAnsi="Times New Roman" w:cs="Times New Roman"/>
              </w:rPr>
              <w:t>3</w:t>
            </w:r>
          </w:p>
        </w:tc>
        <w:tc>
          <w:tcPr>
            <w:tcW w:w="2603" w:type="dxa"/>
            <w:tcBorders>
              <w:bottom w:val="single" w:sz="12" w:space="0" w:color="auto"/>
              <w:right w:val="single" w:sz="12" w:space="0" w:color="auto"/>
            </w:tcBorders>
            <w:shd w:val="clear" w:color="auto" w:fill="auto"/>
            <w:vAlign w:val="center"/>
          </w:tcPr>
          <w:p w:rsidR="00670C36" w:rsidRPr="00B03CAF" w:rsidRDefault="00670C36" w:rsidP="00954ED0">
            <w:pPr>
              <w:pStyle w:val="Zkladntext"/>
              <w:spacing w:before="60"/>
              <w:jc w:val="center"/>
              <w:rPr>
                <w:rFonts w:ascii="Times New Roman" w:hAnsi="Times New Roman" w:cs="Times New Roman"/>
              </w:rPr>
            </w:pPr>
            <w:r>
              <w:rPr>
                <w:rFonts w:ascii="Times New Roman" w:hAnsi="Times New Roman" w:cs="Times New Roman"/>
              </w:rPr>
              <w:t>300</w:t>
            </w:r>
          </w:p>
        </w:tc>
      </w:tr>
      <w:tr w:rsidR="00670C36" w:rsidRPr="00B03CAF" w:rsidTr="00954ED0">
        <w:trPr>
          <w:trHeight w:val="267"/>
        </w:trPr>
        <w:tc>
          <w:tcPr>
            <w:tcW w:w="3544" w:type="dxa"/>
            <w:tcBorders>
              <w:top w:val="single" w:sz="12" w:space="0" w:color="auto"/>
              <w:left w:val="single" w:sz="12" w:space="0" w:color="auto"/>
              <w:bottom w:val="single" w:sz="12" w:space="0" w:color="auto"/>
            </w:tcBorders>
            <w:shd w:val="clear" w:color="auto" w:fill="F2F2F2"/>
          </w:tcPr>
          <w:p w:rsidR="00670C36" w:rsidRPr="00B76090" w:rsidRDefault="00670C36" w:rsidP="00954ED0">
            <w:pPr>
              <w:pStyle w:val="Zkladntext"/>
              <w:spacing w:before="60"/>
              <w:rPr>
                <w:rFonts w:ascii="Times New Roman" w:hAnsi="Times New Roman" w:cs="Times New Roman"/>
              </w:rPr>
            </w:pPr>
            <w:r w:rsidRPr="00B76090">
              <w:rPr>
                <w:rFonts w:ascii="Times New Roman" w:hAnsi="Times New Roman" w:cs="Times New Roman"/>
              </w:rPr>
              <w:t>Celkem</w:t>
            </w:r>
          </w:p>
        </w:tc>
        <w:tc>
          <w:tcPr>
            <w:tcW w:w="2203" w:type="dxa"/>
            <w:tcBorders>
              <w:top w:val="single" w:sz="12" w:space="0" w:color="auto"/>
              <w:bottom w:val="single" w:sz="12" w:space="0" w:color="auto"/>
            </w:tcBorders>
            <w:shd w:val="clear" w:color="auto" w:fill="F2F2F2"/>
          </w:tcPr>
          <w:p w:rsidR="00670C36" w:rsidRPr="00B03CAF" w:rsidRDefault="00670C36" w:rsidP="00954ED0">
            <w:pPr>
              <w:pStyle w:val="Zkladntext"/>
              <w:spacing w:before="60"/>
              <w:rPr>
                <w:rFonts w:ascii="Times New Roman" w:hAnsi="Times New Roman" w:cs="Times New Roman"/>
              </w:rPr>
            </w:pPr>
            <w:r>
              <w:rPr>
                <w:rFonts w:ascii="Times New Roman" w:hAnsi="Times New Roman" w:cs="Times New Roman"/>
              </w:rPr>
              <w:t>14</w:t>
            </w:r>
          </w:p>
        </w:tc>
        <w:tc>
          <w:tcPr>
            <w:tcW w:w="2603" w:type="dxa"/>
            <w:tcBorders>
              <w:top w:val="single" w:sz="12" w:space="0" w:color="auto"/>
              <w:bottom w:val="single" w:sz="12" w:space="0" w:color="auto"/>
              <w:right w:val="single" w:sz="12" w:space="0" w:color="auto"/>
            </w:tcBorders>
            <w:shd w:val="clear" w:color="auto" w:fill="F2F2F2"/>
          </w:tcPr>
          <w:p w:rsidR="00670C36" w:rsidRPr="00B03CAF" w:rsidRDefault="00670C36" w:rsidP="00954ED0">
            <w:pPr>
              <w:pStyle w:val="Zkladntext"/>
              <w:spacing w:before="60"/>
              <w:rPr>
                <w:rFonts w:ascii="Times New Roman" w:hAnsi="Times New Roman" w:cs="Times New Roman"/>
              </w:rPr>
            </w:pPr>
            <w:r>
              <w:rPr>
                <w:rFonts w:ascii="Times New Roman" w:hAnsi="Times New Roman" w:cs="Times New Roman"/>
              </w:rPr>
              <w:t>1FTE + 900 hodin</w:t>
            </w:r>
          </w:p>
        </w:tc>
      </w:tr>
    </w:tbl>
    <w:p w:rsidR="00670C36" w:rsidRPr="00475F3B" w:rsidRDefault="00670C36" w:rsidP="00475F3B">
      <w:pPr>
        <w:pStyle w:val="Nadpis3"/>
        <w:tabs>
          <w:tab w:val="left" w:pos="833"/>
        </w:tabs>
        <w:spacing w:before="180" w:line="288" w:lineRule="auto"/>
        <w:ind w:left="709" w:firstLine="0"/>
        <w:jc w:val="both"/>
        <w:rPr>
          <w:rFonts w:asciiTheme="minorHAnsi" w:hAnsiTheme="minorHAnsi" w:cstheme="minorHAnsi"/>
          <w:color w:val="006FC0"/>
          <w:sz w:val="24"/>
          <w:szCs w:val="24"/>
        </w:rPr>
      </w:pPr>
    </w:p>
    <w:p w:rsidR="00475F3B" w:rsidRPr="00475F3B" w:rsidRDefault="00475F3B" w:rsidP="00475F3B">
      <w:pPr>
        <w:pStyle w:val="Nadpis3"/>
        <w:tabs>
          <w:tab w:val="left" w:pos="833"/>
        </w:tabs>
        <w:spacing w:before="180" w:line="288" w:lineRule="auto"/>
        <w:ind w:left="709" w:firstLine="0"/>
        <w:rPr>
          <w:rFonts w:asciiTheme="minorHAnsi" w:hAnsiTheme="minorHAnsi" w:cstheme="minorHAnsi"/>
          <w:sz w:val="24"/>
          <w:szCs w:val="24"/>
        </w:rPr>
      </w:pPr>
    </w:p>
    <w:p w:rsidR="00665B09" w:rsidRPr="00665B09" w:rsidRDefault="00665B09" w:rsidP="00665B09">
      <w:pPr>
        <w:rPr>
          <w:rFonts w:cstheme="minorHAnsi"/>
          <w:lang w:val="en-GB"/>
        </w:rPr>
      </w:pPr>
    </w:p>
    <w:sectPr w:rsidR="00665B09" w:rsidRPr="00665B09" w:rsidSect="00D00FC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66" w:rsidRDefault="00675A66" w:rsidP="00670C36">
      <w:pPr>
        <w:spacing w:after="0" w:line="240" w:lineRule="auto"/>
      </w:pPr>
      <w:r>
        <w:separator/>
      </w:r>
    </w:p>
  </w:endnote>
  <w:endnote w:type="continuationSeparator" w:id="0">
    <w:p w:rsidR="00675A66" w:rsidRDefault="00675A66" w:rsidP="0067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ont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66" w:rsidRDefault="00675A66" w:rsidP="00670C36">
      <w:pPr>
        <w:spacing w:after="0" w:line="240" w:lineRule="auto"/>
      </w:pPr>
      <w:r>
        <w:separator/>
      </w:r>
    </w:p>
  </w:footnote>
  <w:footnote w:type="continuationSeparator" w:id="0">
    <w:p w:rsidR="00675A66" w:rsidRDefault="00675A66" w:rsidP="00670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110"/>
    <w:multiLevelType w:val="hybridMultilevel"/>
    <w:tmpl w:val="08AC1530"/>
    <w:lvl w:ilvl="0" w:tplc="1B8E6C2A">
      <w:start w:val="1"/>
      <w:numFmt w:val="upperLetter"/>
      <w:lvlText w:val="%1."/>
      <w:lvlJc w:val="left"/>
      <w:pPr>
        <w:ind w:left="461" w:hanging="360"/>
      </w:pPr>
      <w:rPr>
        <w:rFonts w:hint="default"/>
      </w:rPr>
    </w:lvl>
    <w:lvl w:ilvl="1" w:tplc="04050019" w:tentative="1">
      <w:start w:val="1"/>
      <w:numFmt w:val="lowerLetter"/>
      <w:lvlText w:val="%2."/>
      <w:lvlJc w:val="left"/>
      <w:pPr>
        <w:ind w:left="1181" w:hanging="360"/>
      </w:pPr>
    </w:lvl>
    <w:lvl w:ilvl="2" w:tplc="0405001B" w:tentative="1">
      <w:start w:val="1"/>
      <w:numFmt w:val="lowerRoman"/>
      <w:lvlText w:val="%3."/>
      <w:lvlJc w:val="right"/>
      <w:pPr>
        <w:ind w:left="1901" w:hanging="180"/>
      </w:pPr>
    </w:lvl>
    <w:lvl w:ilvl="3" w:tplc="0405000F" w:tentative="1">
      <w:start w:val="1"/>
      <w:numFmt w:val="decimal"/>
      <w:lvlText w:val="%4."/>
      <w:lvlJc w:val="left"/>
      <w:pPr>
        <w:ind w:left="2621" w:hanging="360"/>
      </w:pPr>
    </w:lvl>
    <w:lvl w:ilvl="4" w:tplc="04050019" w:tentative="1">
      <w:start w:val="1"/>
      <w:numFmt w:val="lowerLetter"/>
      <w:lvlText w:val="%5."/>
      <w:lvlJc w:val="left"/>
      <w:pPr>
        <w:ind w:left="3341" w:hanging="360"/>
      </w:pPr>
    </w:lvl>
    <w:lvl w:ilvl="5" w:tplc="0405001B" w:tentative="1">
      <w:start w:val="1"/>
      <w:numFmt w:val="lowerRoman"/>
      <w:lvlText w:val="%6."/>
      <w:lvlJc w:val="right"/>
      <w:pPr>
        <w:ind w:left="4061" w:hanging="180"/>
      </w:pPr>
    </w:lvl>
    <w:lvl w:ilvl="6" w:tplc="0405000F" w:tentative="1">
      <w:start w:val="1"/>
      <w:numFmt w:val="decimal"/>
      <w:lvlText w:val="%7."/>
      <w:lvlJc w:val="left"/>
      <w:pPr>
        <w:ind w:left="4781" w:hanging="360"/>
      </w:pPr>
    </w:lvl>
    <w:lvl w:ilvl="7" w:tplc="04050019" w:tentative="1">
      <w:start w:val="1"/>
      <w:numFmt w:val="lowerLetter"/>
      <w:lvlText w:val="%8."/>
      <w:lvlJc w:val="left"/>
      <w:pPr>
        <w:ind w:left="5501" w:hanging="360"/>
      </w:pPr>
    </w:lvl>
    <w:lvl w:ilvl="8" w:tplc="0405001B" w:tentative="1">
      <w:start w:val="1"/>
      <w:numFmt w:val="lowerRoman"/>
      <w:lvlText w:val="%9."/>
      <w:lvlJc w:val="right"/>
      <w:pPr>
        <w:ind w:left="6221" w:hanging="180"/>
      </w:pPr>
    </w:lvl>
  </w:abstractNum>
  <w:abstractNum w:abstractNumId="1" w15:restartNumberingAfterBreak="0">
    <w:nsid w:val="1A55677C"/>
    <w:multiLevelType w:val="hybridMultilevel"/>
    <w:tmpl w:val="9CA6F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1877EB"/>
    <w:multiLevelType w:val="hybridMultilevel"/>
    <w:tmpl w:val="2C8ED2F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31269A"/>
    <w:multiLevelType w:val="hybridMultilevel"/>
    <w:tmpl w:val="0E3EB8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DA2E15"/>
    <w:multiLevelType w:val="hybridMultilevel"/>
    <w:tmpl w:val="89CA9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ED7EBE"/>
    <w:multiLevelType w:val="multilevel"/>
    <w:tmpl w:val="44BC6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F7DDD"/>
    <w:multiLevelType w:val="hybridMultilevel"/>
    <w:tmpl w:val="646AB0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75E9E"/>
    <w:multiLevelType w:val="hybridMultilevel"/>
    <w:tmpl w:val="29EA6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8F02C3"/>
    <w:multiLevelType w:val="hybridMultilevel"/>
    <w:tmpl w:val="C958D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6440EE"/>
    <w:multiLevelType w:val="hybridMultilevel"/>
    <w:tmpl w:val="D8524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83671E"/>
    <w:multiLevelType w:val="hybridMultilevel"/>
    <w:tmpl w:val="53820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C229CA"/>
    <w:multiLevelType w:val="hybridMultilevel"/>
    <w:tmpl w:val="D714C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45187B"/>
    <w:multiLevelType w:val="hybridMultilevel"/>
    <w:tmpl w:val="BEBCA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61436F"/>
    <w:multiLevelType w:val="hybridMultilevel"/>
    <w:tmpl w:val="81225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42000E"/>
    <w:multiLevelType w:val="hybridMultilevel"/>
    <w:tmpl w:val="994A5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843186"/>
    <w:multiLevelType w:val="hybridMultilevel"/>
    <w:tmpl w:val="C83EA088"/>
    <w:lvl w:ilvl="0" w:tplc="26E2EE30">
      <w:start w:val="1"/>
      <w:numFmt w:val="decimal"/>
      <w:lvlText w:val="%1."/>
      <w:lvlJc w:val="left"/>
      <w:pPr>
        <w:ind w:left="994" w:hanging="284"/>
      </w:pPr>
      <w:rPr>
        <w:rFonts w:ascii="Times New Roman" w:eastAsia="Calibri" w:hAnsi="Times New Roman" w:cs="Times New Roman" w:hint="default"/>
        <w:b w:val="0"/>
        <w:bCs/>
        <w:w w:val="100"/>
        <w:sz w:val="24"/>
        <w:szCs w:val="24"/>
      </w:rPr>
    </w:lvl>
    <w:lvl w:ilvl="1" w:tplc="60FE7952">
      <w:numFmt w:val="bullet"/>
      <w:lvlText w:val="•"/>
      <w:lvlJc w:val="left"/>
      <w:pPr>
        <w:ind w:left="1833" w:hanging="284"/>
      </w:pPr>
      <w:rPr>
        <w:rFonts w:hint="default"/>
      </w:rPr>
    </w:lvl>
    <w:lvl w:ilvl="2" w:tplc="9EF0F512">
      <w:numFmt w:val="bullet"/>
      <w:lvlText w:val="•"/>
      <w:lvlJc w:val="left"/>
      <w:pPr>
        <w:ind w:left="2682" w:hanging="284"/>
      </w:pPr>
      <w:rPr>
        <w:rFonts w:hint="default"/>
      </w:rPr>
    </w:lvl>
    <w:lvl w:ilvl="3" w:tplc="481A9E1A">
      <w:numFmt w:val="bullet"/>
      <w:lvlText w:val="•"/>
      <w:lvlJc w:val="left"/>
      <w:pPr>
        <w:ind w:left="3530" w:hanging="284"/>
      </w:pPr>
      <w:rPr>
        <w:rFonts w:hint="default"/>
      </w:rPr>
    </w:lvl>
    <w:lvl w:ilvl="4" w:tplc="F01E3A72">
      <w:numFmt w:val="bullet"/>
      <w:lvlText w:val="•"/>
      <w:lvlJc w:val="left"/>
      <w:pPr>
        <w:ind w:left="4379" w:hanging="284"/>
      </w:pPr>
      <w:rPr>
        <w:rFonts w:hint="default"/>
      </w:rPr>
    </w:lvl>
    <w:lvl w:ilvl="5" w:tplc="74D69C00">
      <w:numFmt w:val="bullet"/>
      <w:lvlText w:val="•"/>
      <w:lvlJc w:val="left"/>
      <w:pPr>
        <w:ind w:left="5227" w:hanging="284"/>
      </w:pPr>
      <w:rPr>
        <w:rFonts w:hint="default"/>
      </w:rPr>
    </w:lvl>
    <w:lvl w:ilvl="6" w:tplc="168AF72E">
      <w:numFmt w:val="bullet"/>
      <w:lvlText w:val="•"/>
      <w:lvlJc w:val="left"/>
      <w:pPr>
        <w:ind w:left="6076" w:hanging="284"/>
      </w:pPr>
      <w:rPr>
        <w:rFonts w:hint="default"/>
      </w:rPr>
    </w:lvl>
    <w:lvl w:ilvl="7" w:tplc="368E4EF0">
      <w:numFmt w:val="bullet"/>
      <w:lvlText w:val="•"/>
      <w:lvlJc w:val="left"/>
      <w:pPr>
        <w:ind w:left="6924" w:hanging="284"/>
      </w:pPr>
      <w:rPr>
        <w:rFonts w:hint="default"/>
      </w:rPr>
    </w:lvl>
    <w:lvl w:ilvl="8" w:tplc="E020C13E">
      <w:numFmt w:val="bullet"/>
      <w:lvlText w:val="•"/>
      <w:lvlJc w:val="left"/>
      <w:pPr>
        <w:ind w:left="7773" w:hanging="284"/>
      </w:pPr>
      <w:rPr>
        <w:rFonts w:hint="default"/>
      </w:rPr>
    </w:lvl>
  </w:abstractNum>
  <w:abstractNum w:abstractNumId="16" w15:restartNumberingAfterBreak="0">
    <w:nsid w:val="656A6A2C"/>
    <w:multiLevelType w:val="hybridMultilevel"/>
    <w:tmpl w:val="C96E1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1C6FBD"/>
    <w:multiLevelType w:val="multilevel"/>
    <w:tmpl w:val="F2D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F039A6"/>
    <w:multiLevelType w:val="hybridMultilevel"/>
    <w:tmpl w:val="DB5CFC12"/>
    <w:lvl w:ilvl="0" w:tplc="04050001">
      <w:start w:val="1"/>
      <w:numFmt w:val="bullet"/>
      <w:lvlText w:val=""/>
      <w:lvlJc w:val="left"/>
      <w:pPr>
        <w:ind w:left="461" w:hanging="360"/>
      </w:pPr>
      <w:rPr>
        <w:rFonts w:ascii="Symbol" w:hAnsi="Symbol" w:hint="default"/>
      </w:rPr>
    </w:lvl>
    <w:lvl w:ilvl="1" w:tplc="04050003" w:tentative="1">
      <w:start w:val="1"/>
      <w:numFmt w:val="bullet"/>
      <w:lvlText w:val="o"/>
      <w:lvlJc w:val="left"/>
      <w:pPr>
        <w:ind w:left="1181" w:hanging="360"/>
      </w:pPr>
      <w:rPr>
        <w:rFonts w:ascii="Courier New" w:hAnsi="Courier New" w:cs="Courier New" w:hint="default"/>
      </w:rPr>
    </w:lvl>
    <w:lvl w:ilvl="2" w:tplc="04050005" w:tentative="1">
      <w:start w:val="1"/>
      <w:numFmt w:val="bullet"/>
      <w:lvlText w:val=""/>
      <w:lvlJc w:val="left"/>
      <w:pPr>
        <w:ind w:left="1901" w:hanging="360"/>
      </w:pPr>
      <w:rPr>
        <w:rFonts w:ascii="Wingdings" w:hAnsi="Wingdings" w:hint="default"/>
      </w:rPr>
    </w:lvl>
    <w:lvl w:ilvl="3" w:tplc="04050001" w:tentative="1">
      <w:start w:val="1"/>
      <w:numFmt w:val="bullet"/>
      <w:lvlText w:val=""/>
      <w:lvlJc w:val="left"/>
      <w:pPr>
        <w:ind w:left="2621" w:hanging="360"/>
      </w:pPr>
      <w:rPr>
        <w:rFonts w:ascii="Symbol" w:hAnsi="Symbol" w:hint="default"/>
      </w:rPr>
    </w:lvl>
    <w:lvl w:ilvl="4" w:tplc="04050003" w:tentative="1">
      <w:start w:val="1"/>
      <w:numFmt w:val="bullet"/>
      <w:lvlText w:val="o"/>
      <w:lvlJc w:val="left"/>
      <w:pPr>
        <w:ind w:left="3341" w:hanging="360"/>
      </w:pPr>
      <w:rPr>
        <w:rFonts w:ascii="Courier New" w:hAnsi="Courier New" w:cs="Courier New" w:hint="default"/>
      </w:rPr>
    </w:lvl>
    <w:lvl w:ilvl="5" w:tplc="04050005" w:tentative="1">
      <w:start w:val="1"/>
      <w:numFmt w:val="bullet"/>
      <w:lvlText w:val=""/>
      <w:lvlJc w:val="left"/>
      <w:pPr>
        <w:ind w:left="4061" w:hanging="360"/>
      </w:pPr>
      <w:rPr>
        <w:rFonts w:ascii="Wingdings" w:hAnsi="Wingdings" w:hint="default"/>
      </w:rPr>
    </w:lvl>
    <w:lvl w:ilvl="6" w:tplc="04050001" w:tentative="1">
      <w:start w:val="1"/>
      <w:numFmt w:val="bullet"/>
      <w:lvlText w:val=""/>
      <w:lvlJc w:val="left"/>
      <w:pPr>
        <w:ind w:left="4781" w:hanging="360"/>
      </w:pPr>
      <w:rPr>
        <w:rFonts w:ascii="Symbol" w:hAnsi="Symbol" w:hint="default"/>
      </w:rPr>
    </w:lvl>
    <w:lvl w:ilvl="7" w:tplc="04050003" w:tentative="1">
      <w:start w:val="1"/>
      <w:numFmt w:val="bullet"/>
      <w:lvlText w:val="o"/>
      <w:lvlJc w:val="left"/>
      <w:pPr>
        <w:ind w:left="5501" w:hanging="360"/>
      </w:pPr>
      <w:rPr>
        <w:rFonts w:ascii="Courier New" w:hAnsi="Courier New" w:cs="Courier New" w:hint="default"/>
      </w:rPr>
    </w:lvl>
    <w:lvl w:ilvl="8" w:tplc="04050005" w:tentative="1">
      <w:start w:val="1"/>
      <w:numFmt w:val="bullet"/>
      <w:lvlText w:val=""/>
      <w:lvlJc w:val="left"/>
      <w:pPr>
        <w:ind w:left="6221" w:hanging="360"/>
      </w:pPr>
      <w:rPr>
        <w:rFonts w:ascii="Wingdings" w:hAnsi="Wingdings" w:hint="default"/>
      </w:rPr>
    </w:lvl>
  </w:abstractNum>
  <w:abstractNum w:abstractNumId="19" w15:restartNumberingAfterBreak="0">
    <w:nsid w:val="70937754"/>
    <w:multiLevelType w:val="hybridMultilevel"/>
    <w:tmpl w:val="6D049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D36231"/>
    <w:multiLevelType w:val="hybridMultilevel"/>
    <w:tmpl w:val="8D5C8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2D6468"/>
    <w:multiLevelType w:val="hybridMultilevel"/>
    <w:tmpl w:val="536003E4"/>
    <w:lvl w:ilvl="0" w:tplc="04050001">
      <w:start w:val="1"/>
      <w:numFmt w:val="bullet"/>
      <w:lvlText w:val=""/>
      <w:lvlJc w:val="left"/>
      <w:pPr>
        <w:ind w:left="720" w:hanging="360"/>
      </w:pPr>
      <w:rPr>
        <w:rFonts w:ascii="Symbol" w:hAnsi="Symbol" w:hint="default"/>
      </w:rPr>
    </w:lvl>
    <w:lvl w:ilvl="1" w:tplc="BA084B72">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5"/>
  </w:num>
  <w:num w:numId="4">
    <w:abstractNumId w:val="4"/>
  </w:num>
  <w:num w:numId="5">
    <w:abstractNumId w:val="7"/>
  </w:num>
  <w:num w:numId="6">
    <w:abstractNumId w:val="13"/>
  </w:num>
  <w:num w:numId="7">
    <w:abstractNumId w:val="12"/>
  </w:num>
  <w:num w:numId="8">
    <w:abstractNumId w:val="14"/>
  </w:num>
  <w:num w:numId="9">
    <w:abstractNumId w:val="11"/>
  </w:num>
  <w:num w:numId="10">
    <w:abstractNumId w:val="15"/>
  </w:num>
  <w:num w:numId="11">
    <w:abstractNumId w:val="9"/>
  </w:num>
  <w:num w:numId="12">
    <w:abstractNumId w:val="10"/>
  </w:num>
  <w:num w:numId="13">
    <w:abstractNumId w:val="6"/>
  </w:num>
  <w:num w:numId="14">
    <w:abstractNumId w:val="2"/>
  </w:num>
  <w:num w:numId="15">
    <w:abstractNumId w:val="18"/>
  </w:num>
  <w:num w:numId="16">
    <w:abstractNumId w:val="0"/>
  </w:num>
  <w:num w:numId="17">
    <w:abstractNumId w:val="16"/>
  </w:num>
  <w:num w:numId="18">
    <w:abstractNumId w:val="21"/>
  </w:num>
  <w:num w:numId="19">
    <w:abstractNumId w:val="19"/>
  </w:num>
  <w:num w:numId="20">
    <w:abstractNumId w:val="3"/>
  </w:num>
  <w:num w:numId="21">
    <w:abstractNumId w:val="1"/>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2"/>
    <w:rsid w:val="00023F2E"/>
    <w:rsid w:val="00062F67"/>
    <w:rsid w:val="00075CF5"/>
    <w:rsid w:val="00076F11"/>
    <w:rsid w:val="00086A45"/>
    <w:rsid w:val="000959F3"/>
    <w:rsid w:val="000B054B"/>
    <w:rsid w:val="000B79A1"/>
    <w:rsid w:val="000C027A"/>
    <w:rsid w:val="000C7C1B"/>
    <w:rsid w:val="000F25CC"/>
    <w:rsid w:val="000F4C6D"/>
    <w:rsid w:val="000F5BD9"/>
    <w:rsid w:val="00102364"/>
    <w:rsid w:val="001456CF"/>
    <w:rsid w:val="00176E6B"/>
    <w:rsid w:val="00182598"/>
    <w:rsid w:val="001B3A97"/>
    <w:rsid w:val="001B3DEF"/>
    <w:rsid w:val="001D25A3"/>
    <w:rsid w:val="001F38A6"/>
    <w:rsid w:val="002077A6"/>
    <w:rsid w:val="0023742E"/>
    <w:rsid w:val="00247DC6"/>
    <w:rsid w:val="0025025A"/>
    <w:rsid w:val="0029585C"/>
    <w:rsid w:val="002A7EDA"/>
    <w:rsid w:val="002C46E8"/>
    <w:rsid w:val="002E2B52"/>
    <w:rsid w:val="002E43E7"/>
    <w:rsid w:val="00334833"/>
    <w:rsid w:val="00354429"/>
    <w:rsid w:val="00390130"/>
    <w:rsid w:val="003D1C95"/>
    <w:rsid w:val="0047151C"/>
    <w:rsid w:val="00475F3B"/>
    <w:rsid w:val="004A0313"/>
    <w:rsid w:val="004A55A6"/>
    <w:rsid w:val="004F13E5"/>
    <w:rsid w:val="00503A0F"/>
    <w:rsid w:val="005212FA"/>
    <w:rsid w:val="00543A46"/>
    <w:rsid w:val="0055141B"/>
    <w:rsid w:val="00555100"/>
    <w:rsid w:val="00555319"/>
    <w:rsid w:val="0055621B"/>
    <w:rsid w:val="005B1803"/>
    <w:rsid w:val="005E1B42"/>
    <w:rsid w:val="005F0960"/>
    <w:rsid w:val="005F7D83"/>
    <w:rsid w:val="0060569A"/>
    <w:rsid w:val="00625BEF"/>
    <w:rsid w:val="00630968"/>
    <w:rsid w:val="00634769"/>
    <w:rsid w:val="0063759F"/>
    <w:rsid w:val="00645F07"/>
    <w:rsid w:val="00646969"/>
    <w:rsid w:val="00651E63"/>
    <w:rsid w:val="006558F4"/>
    <w:rsid w:val="00665B09"/>
    <w:rsid w:val="00670C36"/>
    <w:rsid w:val="00675A66"/>
    <w:rsid w:val="00684C5E"/>
    <w:rsid w:val="006A1143"/>
    <w:rsid w:val="006B61F8"/>
    <w:rsid w:val="006C6302"/>
    <w:rsid w:val="006D3FE9"/>
    <w:rsid w:val="006E3867"/>
    <w:rsid w:val="007337BB"/>
    <w:rsid w:val="007364AB"/>
    <w:rsid w:val="00741D0C"/>
    <w:rsid w:val="007652B2"/>
    <w:rsid w:val="00773BE7"/>
    <w:rsid w:val="00783559"/>
    <w:rsid w:val="007A1C74"/>
    <w:rsid w:val="007E72F7"/>
    <w:rsid w:val="007F6CC6"/>
    <w:rsid w:val="00807003"/>
    <w:rsid w:val="00874345"/>
    <w:rsid w:val="008C2E90"/>
    <w:rsid w:val="008D0FD3"/>
    <w:rsid w:val="008F1AF0"/>
    <w:rsid w:val="00912A42"/>
    <w:rsid w:val="009272D6"/>
    <w:rsid w:val="00936AB9"/>
    <w:rsid w:val="00945B3E"/>
    <w:rsid w:val="00954ED0"/>
    <w:rsid w:val="00961393"/>
    <w:rsid w:val="00965BA0"/>
    <w:rsid w:val="00997305"/>
    <w:rsid w:val="009A1BCD"/>
    <w:rsid w:val="009C0AAF"/>
    <w:rsid w:val="009D081C"/>
    <w:rsid w:val="009E0977"/>
    <w:rsid w:val="009F164F"/>
    <w:rsid w:val="00A2638B"/>
    <w:rsid w:val="00A3687B"/>
    <w:rsid w:val="00A608BE"/>
    <w:rsid w:val="00A61471"/>
    <w:rsid w:val="00A61673"/>
    <w:rsid w:val="00A773B7"/>
    <w:rsid w:val="00A77B75"/>
    <w:rsid w:val="00AB3EE7"/>
    <w:rsid w:val="00AC3B1E"/>
    <w:rsid w:val="00AC71F4"/>
    <w:rsid w:val="00AF35BD"/>
    <w:rsid w:val="00B1225E"/>
    <w:rsid w:val="00B214C7"/>
    <w:rsid w:val="00B23F45"/>
    <w:rsid w:val="00B44573"/>
    <w:rsid w:val="00B445BC"/>
    <w:rsid w:val="00B53088"/>
    <w:rsid w:val="00B85DF8"/>
    <w:rsid w:val="00B90CCB"/>
    <w:rsid w:val="00B928E2"/>
    <w:rsid w:val="00B94FE3"/>
    <w:rsid w:val="00B9565F"/>
    <w:rsid w:val="00BB0F22"/>
    <w:rsid w:val="00BC4E0D"/>
    <w:rsid w:val="00BD1439"/>
    <w:rsid w:val="00C06CE6"/>
    <w:rsid w:val="00C2763E"/>
    <w:rsid w:val="00C41CBD"/>
    <w:rsid w:val="00C5257C"/>
    <w:rsid w:val="00C753DF"/>
    <w:rsid w:val="00CA3C69"/>
    <w:rsid w:val="00CC4425"/>
    <w:rsid w:val="00CC4D15"/>
    <w:rsid w:val="00CE5060"/>
    <w:rsid w:val="00CF25F6"/>
    <w:rsid w:val="00CF3BB9"/>
    <w:rsid w:val="00D00FC3"/>
    <w:rsid w:val="00D02FCA"/>
    <w:rsid w:val="00D22048"/>
    <w:rsid w:val="00D228C3"/>
    <w:rsid w:val="00D30763"/>
    <w:rsid w:val="00D658A8"/>
    <w:rsid w:val="00D72B56"/>
    <w:rsid w:val="00D97405"/>
    <w:rsid w:val="00DA0FAB"/>
    <w:rsid w:val="00DB52E9"/>
    <w:rsid w:val="00DE5068"/>
    <w:rsid w:val="00E036F3"/>
    <w:rsid w:val="00E10818"/>
    <w:rsid w:val="00E30C12"/>
    <w:rsid w:val="00E55F52"/>
    <w:rsid w:val="00E62BAA"/>
    <w:rsid w:val="00E85B50"/>
    <w:rsid w:val="00E95FC8"/>
    <w:rsid w:val="00ED70DF"/>
    <w:rsid w:val="00F2011E"/>
    <w:rsid w:val="00F25E2F"/>
    <w:rsid w:val="00F3177D"/>
    <w:rsid w:val="00F62A34"/>
    <w:rsid w:val="00F644EA"/>
    <w:rsid w:val="00F66015"/>
    <w:rsid w:val="00F70950"/>
    <w:rsid w:val="00F71FE7"/>
    <w:rsid w:val="00F85710"/>
    <w:rsid w:val="00F96732"/>
    <w:rsid w:val="00F97A99"/>
    <w:rsid w:val="00FA4F5A"/>
    <w:rsid w:val="00FC6C8C"/>
    <w:rsid w:val="00FD22A2"/>
    <w:rsid w:val="00FD4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7AC1"/>
  <w15:docId w15:val="{F775A875-06BE-4377-9555-59089980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0CCB"/>
  </w:style>
  <w:style w:type="paragraph" w:styleId="Nadpis1">
    <w:name w:val="heading 1"/>
    <w:basedOn w:val="Normln"/>
    <w:next w:val="Normln"/>
    <w:link w:val="Nadpis1Char"/>
    <w:uiPriority w:val="9"/>
    <w:qFormat/>
    <w:rsid w:val="009F16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F164F"/>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1"/>
    <w:qFormat/>
    <w:rsid w:val="00997305"/>
    <w:pPr>
      <w:widowControl w:val="0"/>
      <w:autoSpaceDE w:val="0"/>
      <w:autoSpaceDN w:val="0"/>
      <w:spacing w:after="0" w:line="240" w:lineRule="auto"/>
      <w:ind w:left="832" w:hanging="360"/>
      <w:outlineLvl w:val="2"/>
    </w:pPr>
    <w:rPr>
      <w:rFonts w:ascii="Calibri" w:eastAsia="Calibri" w:hAnsi="Calibri" w:cs="Calibr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F164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F164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1"/>
    <w:rsid w:val="00997305"/>
    <w:rPr>
      <w:rFonts w:ascii="Calibri" w:eastAsia="Calibri" w:hAnsi="Calibri" w:cs="Calibri"/>
      <w:b/>
      <w:bCs/>
      <w:sz w:val="26"/>
      <w:szCs w:val="26"/>
    </w:rPr>
  </w:style>
  <w:style w:type="paragraph" w:styleId="Zkladntext">
    <w:name w:val="Body Text"/>
    <w:basedOn w:val="Normln"/>
    <w:link w:val="ZkladntextChar"/>
    <w:uiPriority w:val="1"/>
    <w:qFormat/>
    <w:rsid w:val="00651E63"/>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651E63"/>
    <w:rPr>
      <w:rFonts w:ascii="Calibri" w:eastAsia="Calibri" w:hAnsi="Calibri" w:cs="Calibri"/>
    </w:rPr>
  </w:style>
  <w:style w:type="paragraph" w:customStyle="1" w:styleId="TableParagraph">
    <w:name w:val="Table Paragraph"/>
    <w:basedOn w:val="Normln"/>
    <w:uiPriority w:val="1"/>
    <w:qFormat/>
    <w:rsid w:val="00651E63"/>
    <w:pPr>
      <w:widowControl w:val="0"/>
      <w:autoSpaceDE w:val="0"/>
      <w:autoSpaceDN w:val="0"/>
      <w:spacing w:after="0" w:line="240" w:lineRule="auto"/>
    </w:pPr>
    <w:rPr>
      <w:rFonts w:ascii="Calibri" w:eastAsia="Calibri" w:hAnsi="Calibri" w:cs="Calibri"/>
    </w:rPr>
  </w:style>
  <w:style w:type="character" w:styleId="Hypertextovodkaz">
    <w:name w:val="Hyperlink"/>
    <w:uiPriority w:val="99"/>
    <w:unhideWhenUsed/>
    <w:rsid w:val="00651E63"/>
    <w:rPr>
      <w:color w:val="0000FF"/>
      <w:u w:val="single"/>
    </w:rPr>
  </w:style>
  <w:style w:type="character" w:styleId="Sledovanodkaz">
    <w:name w:val="FollowedHyperlink"/>
    <w:basedOn w:val="Standardnpsmoodstavce"/>
    <w:uiPriority w:val="99"/>
    <w:semiHidden/>
    <w:unhideWhenUsed/>
    <w:rsid w:val="00651E63"/>
    <w:rPr>
      <w:color w:val="954F72" w:themeColor="followedHyperlink"/>
      <w:u w:val="single"/>
    </w:rPr>
  </w:style>
  <w:style w:type="paragraph" w:customStyle="1" w:styleId="msonormal0">
    <w:name w:val="msonormal"/>
    <w:basedOn w:val="Normln"/>
    <w:uiPriority w:val="99"/>
    <w:semiHidden/>
    <w:rsid w:val="009F16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9F16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F164F"/>
    <w:pPr>
      <w:spacing w:after="0" w:line="240" w:lineRule="auto"/>
    </w:pPr>
    <w:rPr>
      <w:rFonts w:ascii="Calibri" w:eastAsia="Calibri" w:hAnsi="Calibri" w:cs="Times New Roman"/>
    </w:rPr>
  </w:style>
  <w:style w:type="paragraph" w:customStyle="1" w:styleId="datum">
    <w:name w:val="datum"/>
    <w:basedOn w:val="Normln"/>
    <w:uiPriority w:val="99"/>
    <w:semiHidden/>
    <w:rsid w:val="009F16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nowrap">
    <w:name w:val="text-nowrap"/>
    <w:basedOn w:val="Standardnpsmoodstavce"/>
    <w:rsid w:val="009F164F"/>
  </w:style>
  <w:style w:type="table" w:styleId="Mkatabulky">
    <w:name w:val="Table Grid"/>
    <w:basedOn w:val="Normlntabulka"/>
    <w:rsid w:val="009F164F"/>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F164F"/>
    <w:rPr>
      <w:b/>
      <w:bCs/>
    </w:rPr>
  </w:style>
  <w:style w:type="character" w:customStyle="1" w:styleId="Nevyeenzmnka1">
    <w:name w:val="Nevyřešená zmínka1"/>
    <w:basedOn w:val="Standardnpsmoodstavce"/>
    <w:uiPriority w:val="99"/>
    <w:semiHidden/>
    <w:unhideWhenUsed/>
    <w:rsid w:val="009F164F"/>
    <w:rPr>
      <w:color w:val="605E5C"/>
      <w:shd w:val="clear" w:color="auto" w:fill="E1DFDD"/>
    </w:rPr>
  </w:style>
  <w:style w:type="character" w:styleId="Zdraznn">
    <w:name w:val="Emphasis"/>
    <w:basedOn w:val="Standardnpsmoodstavce"/>
    <w:uiPriority w:val="20"/>
    <w:qFormat/>
    <w:rsid w:val="00E95FC8"/>
    <w:rPr>
      <w:i/>
      <w:iCs/>
    </w:rPr>
  </w:style>
  <w:style w:type="paragraph" w:styleId="Odstavecseseznamem">
    <w:name w:val="List Paragraph"/>
    <w:basedOn w:val="Normln"/>
    <w:uiPriority w:val="34"/>
    <w:qFormat/>
    <w:rsid w:val="00E95FC8"/>
    <w:pPr>
      <w:widowControl w:val="0"/>
      <w:autoSpaceDE w:val="0"/>
      <w:autoSpaceDN w:val="0"/>
      <w:spacing w:after="0" w:line="240" w:lineRule="auto"/>
      <w:ind w:left="832" w:hanging="360"/>
    </w:pPr>
    <w:rPr>
      <w:rFonts w:ascii="Calibri" w:eastAsia="Calibri" w:hAnsi="Calibri" w:cs="Calibri"/>
    </w:rPr>
  </w:style>
  <w:style w:type="character" w:customStyle="1" w:styleId="Znakapoznpodarou1">
    <w:name w:val="Značka pozn. pod čarou1"/>
    <w:rsid w:val="00DA0FAB"/>
    <w:rPr>
      <w:vertAlign w:val="superscript"/>
    </w:rPr>
  </w:style>
  <w:style w:type="paragraph" w:styleId="Textpoznpodarou">
    <w:name w:val="footnote text"/>
    <w:basedOn w:val="Normln"/>
    <w:link w:val="TextpoznpodarouChar"/>
    <w:unhideWhenUsed/>
    <w:rsid w:val="00670C36"/>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rsid w:val="00670C36"/>
    <w:rPr>
      <w:rFonts w:ascii="Calibri" w:eastAsia="Calibri" w:hAnsi="Calibri" w:cs="Times New Roman"/>
      <w:sz w:val="20"/>
      <w:szCs w:val="20"/>
    </w:rPr>
  </w:style>
  <w:style w:type="character" w:styleId="Znakapoznpodarou">
    <w:name w:val="footnote reference"/>
    <w:semiHidden/>
    <w:unhideWhenUsed/>
    <w:rsid w:val="00670C36"/>
    <w:rPr>
      <w:vertAlign w:val="superscript"/>
    </w:rPr>
  </w:style>
  <w:style w:type="paragraph" w:customStyle="1" w:styleId="-wm-msolistparagraph">
    <w:name w:val="-wm-msolistparagraph"/>
    <w:basedOn w:val="Normln"/>
    <w:rsid w:val="00954E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954E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70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7003"/>
    <w:rPr>
      <w:rFonts w:ascii="Segoe UI" w:hAnsi="Segoe UI" w:cs="Segoe UI"/>
      <w:sz w:val="18"/>
      <w:szCs w:val="18"/>
    </w:rPr>
  </w:style>
  <w:style w:type="paragraph" w:styleId="Nadpisobsahu">
    <w:name w:val="TOC Heading"/>
    <w:basedOn w:val="Nadpis1"/>
    <w:next w:val="Normln"/>
    <w:uiPriority w:val="39"/>
    <w:unhideWhenUsed/>
    <w:qFormat/>
    <w:rsid w:val="002E43E7"/>
    <w:pPr>
      <w:outlineLvl w:val="9"/>
    </w:pPr>
    <w:rPr>
      <w:lang w:eastAsia="cs-CZ"/>
    </w:rPr>
  </w:style>
  <w:style w:type="paragraph" w:styleId="Obsah3">
    <w:name w:val="toc 3"/>
    <w:basedOn w:val="Normln"/>
    <w:next w:val="Normln"/>
    <w:autoRedefine/>
    <w:uiPriority w:val="39"/>
    <w:unhideWhenUsed/>
    <w:rsid w:val="002E43E7"/>
    <w:pPr>
      <w:spacing w:after="100"/>
      <w:ind w:left="440"/>
    </w:pPr>
  </w:style>
  <w:style w:type="paragraph" w:styleId="Obsah2">
    <w:name w:val="toc 2"/>
    <w:basedOn w:val="Normln"/>
    <w:next w:val="Normln"/>
    <w:autoRedefine/>
    <w:uiPriority w:val="39"/>
    <w:unhideWhenUsed/>
    <w:rsid w:val="002E43E7"/>
    <w:pPr>
      <w:spacing w:after="100"/>
      <w:ind w:left="220"/>
    </w:pPr>
  </w:style>
  <w:style w:type="paragraph" w:styleId="Obsah1">
    <w:name w:val="toc 1"/>
    <w:basedOn w:val="Normln"/>
    <w:next w:val="Normln"/>
    <w:autoRedefine/>
    <w:uiPriority w:val="39"/>
    <w:unhideWhenUsed/>
    <w:rsid w:val="002E43E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0731">
      <w:bodyDiv w:val="1"/>
      <w:marLeft w:val="0"/>
      <w:marRight w:val="0"/>
      <w:marTop w:val="0"/>
      <w:marBottom w:val="0"/>
      <w:divBdr>
        <w:top w:val="none" w:sz="0" w:space="0" w:color="auto"/>
        <w:left w:val="none" w:sz="0" w:space="0" w:color="auto"/>
        <w:bottom w:val="none" w:sz="0" w:space="0" w:color="auto"/>
        <w:right w:val="none" w:sz="0" w:space="0" w:color="auto"/>
      </w:divBdr>
    </w:div>
    <w:div w:id="689141175">
      <w:bodyDiv w:val="1"/>
      <w:marLeft w:val="0"/>
      <w:marRight w:val="0"/>
      <w:marTop w:val="0"/>
      <w:marBottom w:val="0"/>
      <w:divBdr>
        <w:top w:val="none" w:sz="0" w:space="0" w:color="auto"/>
        <w:left w:val="none" w:sz="0" w:space="0" w:color="auto"/>
        <w:bottom w:val="none" w:sz="0" w:space="0" w:color="auto"/>
        <w:right w:val="none" w:sz="0" w:space="0" w:color="auto"/>
      </w:divBdr>
    </w:div>
    <w:div w:id="1226650079">
      <w:bodyDiv w:val="1"/>
      <w:marLeft w:val="0"/>
      <w:marRight w:val="0"/>
      <w:marTop w:val="0"/>
      <w:marBottom w:val="0"/>
      <w:divBdr>
        <w:top w:val="none" w:sz="0" w:space="0" w:color="auto"/>
        <w:left w:val="none" w:sz="0" w:space="0" w:color="auto"/>
        <w:bottom w:val="none" w:sz="0" w:space="0" w:color="auto"/>
        <w:right w:val="none" w:sz="0" w:space="0" w:color="auto"/>
      </w:divBdr>
    </w:div>
    <w:div w:id="1452284266">
      <w:bodyDiv w:val="1"/>
      <w:marLeft w:val="0"/>
      <w:marRight w:val="0"/>
      <w:marTop w:val="0"/>
      <w:marBottom w:val="0"/>
      <w:divBdr>
        <w:top w:val="none" w:sz="0" w:space="0" w:color="auto"/>
        <w:left w:val="none" w:sz="0" w:space="0" w:color="auto"/>
        <w:bottom w:val="none" w:sz="0" w:space="0" w:color="auto"/>
        <w:right w:val="none" w:sz="0" w:space="0" w:color="auto"/>
      </w:divBdr>
    </w:div>
    <w:div w:id="19118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ramicsanditsdimensions.eu/" TargetMode="External"/><Relationship Id="rId21" Type="http://schemas.openxmlformats.org/officeDocument/2006/relationships/hyperlink" Target="https://www.at-cz.eu/cz/ibox/po-2-zivotni-prostredi-a-zdroje/atcz143_bilaterale-designnetzwerke" TargetMode="External"/><Relationship Id="rId42" Type="http://schemas.openxmlformats.org/officeDocument/2006/relationships/hyperlink" Target="https://cordis.europa.eu/project/id/870621" TargetMode="External"/><Relationship Id="rId47" Type="http://schemas.openxmlformats.org/officeDocument/2006/relationships/hyperlink" Target="https://www.facebook.com/upmpraha/" TargetMode="External"/><Relationship Id="rId63" Type="http://schemas.openxmlformats.org/officeDocument/2006/relationships/hyperlink" Target="https://www.isvavai.cz/riv?s=jednoduche-vyhledavani&amp;ss=detail&amp;n=0&amp;h=RIV%2F00023442%3A_____%2F21%3AN0000003%21RIV22-MK0-00023442" TargetMode="External"/><Relationship Id="rId68" Type="http://schemas.openxmlformats.org/officeDocument/2006/relationships/hyperlink" Target="https://www.isvavai.cz/riv?s=jednoduche-vyhledavani&amp;ss=detail&amp;n=0&amp;h=RIV%2F00023442%3A_____%2F21%3AN0000009" TargetMode="External"/><Relationship Id="rId84" Type="http://schemas.openxmlformats.org/officeDocument/2006/relationships/hyperlink" Target="https://www.isvavai.cz/riv?s=jednoduche-vyhledavani&amp;ss=detail&amp;n=0&amp;h=RIV%2F00023442%3A_____%2F22%3AN0000018%21RIV23-MK0-00023442" TargetMode="External"/><Relationship Id="rId16" Type="http://schemas.openxmlformats.org/officeDocument/2006/relationships/hyperlink" Target="https://www.isvavai.cz/cep?s=jednoduche-vyhledavani&amp;ss=detail&amp;n=0&amp;h=DH23P03OVV046" TargetMode="External"/><Relationship Id="rId11" Type="http://schemas.openxmlformats.org/officeDocument/2006/relationships/hyperlink" Target="https://www.upm.cz/wp-content/uploads/Zrizovaci-listina_overena_2022.pdf" TargetMode="External"/><Relationship Id="rId32" Type="http://schemas.openxmlformats.org/officeDocument/2006/relationships/hyperlink" Target="https://icom.museum/en" TargetMode="External"/><Relationship Id="rId37" Type="http://schemas.openxmlformats.org/officeDocument/2006/relationships/hyperlink" Target="https://starfos.tacr.cz/cs/projekty/DH23P03OVV046" TargetMode="External"/><Relationship Id="rId53" Type="http://schemas.openxmlformats.org/officeDocument/2006/relationships/hyperlink" Target="https://lms.historylab.cz/katalog/cviceni/co-si-slibovali-od-siciho-stroje" TargetMode="External"/><Relationship Id="rId58" Type="http://schemas.openxmlformats.org/officeDocument/2006/relationships/hyperlink" Target="https://www.hilbertinum.cz/upm/index.html" TargetMode="External"/><Relationship Id="rId74" Type="http://schemas.openxmlformats.org/officeDocument/2006/relationships/hyperlink" Target="https://www.isvavai.cz/riv?s=vyhledavani-tvurcu&amp;ss=detail&amp;n=0&amp;h=RIV%2F00023442%3A_____%2F22%3AN0000014%21RIV23-MK0-00023442" TargetMode="External"/><Relationship Id="rId79" Type="http://schemas.openxmlformats.org/officeDocument/2006/relationships/hyperlink" Target="https://www.isvavai.cz/riv?s=vyhledavani-tvurcu&amp;ss=detail&amp;n=0&amp;h=RIV%2F00023442%3A_____%2F21%3AN0000019%21RIV22-MK0-00023442" TargetMode="External"/><Relationship Id="rId5" Type="http://schemas.openxmlformats.org/officeDocument/2006/relationships/webSettings" Target="webSettings.xml"/><Relationship Id="rId19" Type="http://schemas.openxmlformats.org/officeDocument/2006/relationships/hyperlink" Target="https://www.upm.cz/xxii-trienale-designu-a-architektury-v-milane-ceska-ucast/" TargetMode="External"/><Relationship Id="rId14" Type="http://schemas.openxmlformats.org/officeDocument/2006/relationships/hyperlink" Target="https://eur-lex.europa.eu/legal-content/CS/TXT/PDF/?uri=CELEX:32023H0499" TargetMode="External"/><Relationship Id="rId22" Type="http://schemas.openxmlformats.org/officeDocument/2006/relationships/hyperlink" Target="https://www.at-cz.eu/cz/ibox/po-2/atcz143_bilaterale-designnetzwerke/udalosti/setkani-se-strategickymi-partnery-projektu-umeleckoprumyslove-museum-v-praze-upm-105" TargetMode="External"/><Relationship Id="rId27" Type="http://schemas.openxmlformats.org/officeDocument/2006/relationships/hyperlink" Target="http://www.upm.cz/index.php?language=cz&amp;page=123&amp;year=2018&amp;id=333" TargetMode="External"/><Relationship Id="rId30" Type="http://schemas.openxmlformats.org/officeDocument/2006/relationships/hyperlink" Target="http://www.lightandglass.eu/" TargetMode="External"/><Relationship Id="rId35" Type="http://schemas.openxmlformats.org/officeDocument/2006/relationships/hyperlink" Target="https://artslife.com/2017/09/19/il-liberty-e-la-rivoluzione-europea-delle-arti-a-trieste/" TargetMode="External"/><Relationship Id="rId43" Type="http://schemas.openxmlformats.org/officeDocument/2006/relationships/hyperlink" Target="https://www.upm.cz/projekt-horizon-2020-amass/" TargetMode="External"/><Relationship Id="rId48" Type="http://schemas.openxmlformats.org/officeDocument/2006/relationships/hyperlink" Target="https://www.instagram.com/upm_prague/" TargetMode="External"/><Relationship Id="rId56" Type="http://schemas.openxmlformats.org/officeDocument/2006/relationships/hyperlink" Target="https://www.isvavai.cz/riv?s=vyhledavani-tvurcu&amp;ss=detail&amp;n=0&amp;h=RIV%2F00023442%3A_____%2F20%3AN0000004%21RIV21-MK0-00023442" TargetMode="External"/><Relationship Id="rId64" Type="http://schemas.openxmlformats.org/officeDocument/2006/relationships/hyperlink" Target="https://www.isvavai.cz/riv?s=jednoduche-vyhledavani&amp;ss=detail&amp;n=0&amp;h=RIV%2F00023442%3A_____%2F21%3AN0000004%21RIV22-MK0-00023442" TargetMode="External"/><Relationship Id="rId69" Type="http://schemas.openxmlformats.org/officeDocument/2006/relationships/hyperlink" Target="https://www.isvavai.cz/riv?s=vyhledavani-tvurcu&amp;ss=detail&amp;n=0&amp;h=RIV%2F00023442%3A_____%2F21%3AN0000008%21RIV22-MK0-00023442" TargetMode="External"/><Relationship Id="rId77" Type="http://schemas.openxmlformats.org/officeDocument/2006/relationships/hyperlink" Target="https://www.isvavai.cz/riv?s=vyhledavani-tvurcu&amp;ss=detail&amp;n=0&amp;h=RIV%2F00023442%3A_____%2F22%3AN0000012%21RIV23-MK0-00023442" TargetMode="External"/><Relationship Id="rId8" Type="http://schemas.openxmlformats.org/officeDocument/2006/relationships/hyperlink" Target="mailto:vondracek@upm.cz" TargetMode="External"/><Relationship Id="rId51" Type="http://schemas.openxmlformats.org/officeDocument/2006/relationships/hyperlink" Target="https://www.upm.cz/pro-skoly/" TargetMode="External"/><Relationship Id="rId72" Type="http://schemas.openxmlformats.org/officeDocument/2006/relationships/hyperlink" Target="https://www.isvavai.cz/riv?s=vyhledavani-tvurcu&amp;ss=detail&amp;n=0&amp;h=RIV%2F00023442%3A_____%2F19%3AN0000010%21RIV20-MK0-00023442" TargetMode="External"/><Relationship Id="rId80" Type="http://schemas.openxmlformats.org/officeDocument/2006/relationships/hyperlink" Target="https://www.isvavai.cz/riv?s=jednoduche-vyhledavani&amp;ss=detail&amp;n=0&amp;h=RIV%2F00023442%3A_____%2F22%3AN0000032%21RIV23-MK0-00023442" TargetMode="External"/><Relationship Id="rId85" Type="http://schemas.openxmlformats.org/officeDocument/2006/relationships/hyperlink" Target="https://www.isvavai.cz/riv?s=jednoduche-vyhledavani&amp;ss=detail&amp;n=0&amp;h=RIV%2F00023442%3A_____%2F22%3AN0000015%21RIV23-MK0-00023442" TargetMode="External"/><Relationship Id="rId3" Type="http://schemas.openxmlformats.org/officeDocument/2006/relationships/styles" Target="styles.xml"/><Relationship Id="rId12" Type="http://schemas.openxmlformats.org/officeDocument/2006/relationships/hyperlink" Target="http://www.upm.cz/index.php?language=cz&amp;page=209" TargetMode="External"/><Relationship Id="rId17" Type="http://schemas.openxmlformats.org/officeDocument/2006/relationships/hyperlink" Target="https://www.isvavai.cz/cep?s=jednoduche-vyhledavani&amp;ss=detail&amp;n=0&amp;h=TL01000473" TargetMode="External"/><Relationship Id="rId25" Type="http://schemas.openxmlformats.org/officeDocument/2006/relationships/hyperlink" Target="https://www.hdbg.de/basis/ausstellungen/barock-bayern-und-boehmen.html" TargetMode="External"/><Relationship Id="rId33" Type="http://schemas.openxmlformats.org/officeDocument/2006/relationships/hyperlink" Target="https://www.setagayaartmuseum.or.jp/en/exhibition/special/detail.php?id=sp00195" TargetMode="External"/><Relationship Id="rId38" Type="http://schemas.openxmlformats.org/officeDocument/2006/relationships/hyperlink" Target="https://starfos.tacr.cz/cs/projekty/DG18P02OVV035" TargetMode="External"/><Relationship Id="rId46" Type="http://schemas.openxmlformats.org/officeDocument/2006/relationships/hyperlink" Target="https://www.upm.cz/" TargetMode="External"/><Relationship Id="rId59" Type="http://schemas.openxmlformats.org/officeDocument/2006/relationships/hyperlink" Target="https://www.isvavai.cz/riv?s=vyhledavani-tvurcu&amp;ss=detail&amp;n=0&amp;h=RIV%2F00023442%3A_____%2F22%3AN0000020%21RIV23-MK0-00023442" TargetMode="External"/><Relationship Id="rId67" Type="http://schemas.openxmlformats.org/officeDocument/2006/relationships/hyperlink" Target="https://www.isvavai.cz/riv?s=vyhledavani-tvurcu&amp;ss=detail&amp;n=0&amp;h=RIV%2F00023442%3A_____%2F20%3AN0000009%21RIV21-MK0-00023442" TargetMode="External"/><Relationship Id="rId20" Type="http://schemas.openxmlformats.org/officeDocument/2006/relationships/hyperlink" Target="https://www.upm.cz/23-mezinarodni-vystava-trienale-milano-15-7-11-12-2022/" TargetMode="External"/><Relationship Id="rId41" Type="http://schemas.openxmlformats.org/officeDocument/2006/relationships/hyperlink" Target="https://starfos.tacr.cz/cs/projekty/DG20P02OVV011" TargetMode="External"/><Relationship Id="rId54" Type="http://schemas.openxmlformats.org/officeDocument/2006/relationships/hyperlink" Target="https://www.upm.cz/metodiky-sekce-pro-ucitele-dokumenty-ke-stazeni/" TargetMode="External"/><Relationship Id="rId62" Type="http://schemas.openxmlformats.org/officeDocument/2006/relationships/hyperlink" Target="https://www.isvavai.cz/riv?s=jednoduche-vyhledavani&amp;ss=detail&amp;n=0&amp;h=RIV%2F00023442%3A_____%2F19%3AN0000018%21RIV20-MK0-00023442" TargetMode="External"/><Relationship Id="rId70" Type="http://schemas.openxmlformats.org/officeDocument/2006/relationships/hyperlink" Target="https://www.isvavai.cz/riv?s=vyhledavani-tvurcu&amp;ss=detail&amp;n=0&amp;h=RIV%2F00023442%3A_____%2F21%3AN0000005%21RIV22-MK0-00023442" TargetMode="External"/><Relationship Id="rId75" Type="http://schemas.openxmlformats.org/officeDocument/2006/relationships/hyperlink" Target="https://www.isvavai.cz/riv?s=jednoduche-vyhledavani&amp;ss=detail&amp;n=0&amp;h=RIV%2F00023442%3A_____%2F22%3AN0000023" TargetMode="External"/><Relationship Id="rId83" Type="http://schemas.openxmlformats.org/officeDocument/2006/relationships/hyperlink" Target="https://www.isvavai.cz/riv?s=jednoduche-vyhledavani&amp;ss=detail&amp;n=0&amp;h=RIV%2F00023442%3A_____%2F19%3AN0000005%21RIV20-MK0-000234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svavai.cz/cep?s=jednoduche-vyhledavani&amp;ss=detail&amp;n=0&amp;h=DG18P02OVV011" TargetMode="External"/><Relationship Id="rId23" Type="http://schemas.openxmlformats.org/officeDocument/2006/relationships/hyperlink" Target="https://www.at-cz.eu/cz/ibox/po-2-zivotni-prostredi-a-zdroje/atcz143_bilaterale-designnetzwerke" TargetMode="External"/><Relationship Id="rId28" Type="http://schemas.openxmlformats.org/officeDocument/2006/relationships/hyperlink" Target="http://ceramicsanditsdimensions.eu/" TargetMode="External"/><Relationship Id="rId36" Type="http://schemas.openxmlformats.org/officeDocument/2006/relationships/hyperlink" Target="https://www.upm.cz/dokumenty/" TargetMode="External"/><Relationship Id="rId49" Type="http://schemas.openxmlformats.org/officeDocument/2006/relationships/hyperlink" Target="https://www.youtube.com/channel/UCDyqLaZk5lYz7aJbqsax31Q" TargetMode="External"/><Relationship Id="rId57" Type="http://schemas.openxmlformats.org/officeDocument/2006/relationships/hyperlink" Target="https://www.isvavai.cz/riv?s=jednoduche-vyhledavani&amp;ss=detail&amp;n=0&amp;h=RIV%2F00023442%3A_____%2F20%3AN0000003" TargetMode="External"/><Relationship Id="rId10" Type="http://schemas.openxmlformats.org/officeDocument/2006/relationships/hyperlink" Target="mailto:director@upm.cz" TargetMode="External"/><Relationship Id="rId31" Type="http://schemas.openxmlformats.org/officeDocument/2006/relationships/hyperlink" Target="http://www.muscon.org/" TargetMode="External"/><Relationship Id="rId44" Type="http://schemas.openxmlformats.org/officeDocument/2006/relationships/hyperlink" Target="https://www.isvavai.cz/cep?s=jednoduche-vyhledavani&amp;ss=detail&amp;n=0&amp;h=DG18P02OVV011" TargetMode="External"/><Relationship Id="rId52" Type="http://schemas.openxmlformats.org/officeDocument/2006/relationships/hyperlink" Target="https://lms.historylab.cz/katalog/cviceni/jakou-zenu-vybrali-pro-reklamu" TargetMode="External"/><Relationship Id="rId60" Type="http://schemas.openxmlformats.org/officeDocument/2006/relationships/hyperlink" Target="https://www.isvavai.cz/riv?s=vyhledavani-tvurcu&amp;ss=detail&amp;n=2&amp;h=RIV%2F00023442%3A_____%2F19%3AN0000019%21RIV20-MK0-00023442" TargetMode="External"/><Relationship Id="rId65" Type="http://schemas.openxmlformats.org/officeDocument/2006/relationships/hyperlink" Target="https://www.isvavai.cz/riv?s=vyhledavani-tvurcu&amp;ss=detail&amp;n=0&amp;h=RIV%2F00023442%3A_____%2F20%3AN0000010%21RIV21-MK0-00023442" TargetMode="External"/><Relationship Id="rId73" Type="http://schemas.openxmlformats.org/officeDocument/2006/relationships/hyperlink" Target="https://www.isvavai.cz/riv?s=vyhledavani-tvurcu&amp;ss=detail&amp;n=0&amp;h=RIV%2F00023442%3A_____%2F19%3AN0000004%21RIV20-MK0-00023442" TargetMode="External"/><Relationship Id="rId78" Type="http://schemas.openxmlformats.org/officeDocument/2006/relationships/hyperlink" Target="https://www.isvavai.cz/riv?s=vyhledavani-tvurcu&amp;ss=detail&amp;n=0&amp;h=RIV%2F00023442%3A_____%2F22%3AN0000008%21RIV23-MK0-00023442" TargetMode="External"/><Relationship Id="rId81" Type="http://schemas.openxmlformats.org/officeDocument/2006/relationships/hyperlink" Target="https://www.isvavai.cz/riv?s=jednoduche-vyhledavani&amp;ss=detail&amp;n=0&amp;h=RIV%2F00023442%3A_____%2F20%3AN0000023"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ckova@upm.cz" TargetMode="External"/><Relationship Id="rId13" Type="http://schemas.openxmlformats.org/officeDocument/2006/relationships/hyperlink" Target="https://www.upm.cz/wp-content/uploads/Karierni-rad-pracovniku-UPM.pdf" TargetMode="External"/><Relationship Id="rId18" Type="http://schemas.openxmlformats.org/officeDocument/2006/relationships/hyperlink" Target="https://www.isvavai.cz/cep?s=jednoduche-vyhledavani&amp;ss=detail&amp;n=0&amp;h=GA23-05248S" TargetMode="External"/><Relationship Id="rId39" Type="http://schemas.openxmlformats.org/officeDocument/2006/relationships/hyperlink" Target="https://starfos.tacr.cz/cs/projekty/DG16P02M002" TargetMode="External"/><Relationship Id="rId34" Type="http://schemas.openxmlformats.org/officeDocument/2006/relationships/hyperlink" Target="http://en.chncpa.org/enzt/exihibitions/Alfons_Mucha_Pioneer_of_Art_Nouveau/" TargetMode="External"/><Relationship Id="rId50" Type="http://schemas.openxmlformats.org/officeDocument/2006/relationships/hyperlink" Target="https://www.upm.cz/programy/" TargetMode="External"/><Relationship Id="rId55" Type="http://schemas.openxmlformats.org/officeDocument/2006/relationships/image" Target="media/image1.jpeg"/><Relationship Id="rId76" Type="http://schemas.openxmlformats.org/officeDocument/2006/relationships/hyperlink" Target="https://www.isvavai.cz/riv?s=vyhledavani-tvurcu&amp;ss=detail&amp;n=0&amp;h=RIV%2F00023442%3A_____%2F21%3AN0000002%21RIV22-MK0-00023442" TargetMode="External"/><Relationship Id="rId7" Type="http://schemas.openxmlformats.org/officeDocument/2006/relationships/endnotes" Target="endnotes.xml"/><Relationship Id="rId71" Type="http://schemas.openxmlformats.org/officeDocument/2006/relationships/hyperlink" Target="https://www.isvavai.cz/riv?s=vyhledavani-tvurcu&amp;ss=detail&amp;n=0&amp;h=RIV%2F00023272%3A_____%2F22%3A10135770%21RIV23-MK0-00023272" TargetMode="External"/><Relationship Id="rId2" Type="http://schemas.openxmlformats.org/officeDocument/2006/relationships/numbering" Target="numbering.xml"/><Relationship Id="rId29" Type="http://schemas.openxmlformats.org/officeDocument/2006/relationships/hyperlink" Target="http://www.icom-icdad.com" TargetMode="External"/><Relationship Id="rId24" Type="http://schemas.openxmlformats.org/officeDocument/2006/relationships/hyperlink" Target="https://www.porzellanikon.org/ausstellungen/sonderausstellungen/luxus-wellness-porzellan-ein-tag-im-boehmischen-kurbad/" TargetMode="External"/><Relationship Id="rId40" Type="http://schemas.openxmlformats.org/officeDocument/2006/relationships/hyperlink" Target="https://starfos.tacr.cz/projekty/GA23-05248S?query=qbyyaac7p5ka" TargetMode="External"/><Relationship Id="rId45" Type="http://schemas.openxmlformats.org/officeDocument/2006/relationships/hyperlink" Target="https://www.hilbertinum.cz/upm/index.html" TargetMode="External"/><Relationship Id="rId66" Type="http://schemas.openxmlformats.org/officeDocument/2006/relationships/hyperlink" Target="https://www.isvavai.cz/riv?s=vyhledavani-tvurcu&amp;ss=detail&amp;n=0&amp;h=RIV%2F00023442%3A_____%2F19%3AN0000002%21RIV20-MK0-00023442" TargetMode="External"/><Relationship Id="rId87" Type="http://schemas.openxmlformats.org/officeDocument/2006/relationships/theme" Target="theme/theme1.xml"/><Relationship Id="rId61" Type="http://schemas.openxmlformats.org/officeDocument/2006/relationships/hyperlink" Target="https://www.isvavai.cz/riv?s=jednoduche-vyhledavani&amp;ss=detail&amp;n=0&amp;h=RIV%2F00023442%3A_____%2F19%3AN0000017%21RIV20-MK0-00023442" TargetMode="External"/><Relationship Id="rId82" Type="http://schemas.openxmlformats.org/officeDocument/2006/relationships/hyperlink" Target="https://www.isvavai.cz/riv?s=jednoduche-vyhledavani&amp;ss=detail&amp;n=0&amp;h=RIV%2F00023442%3A_____%2F19%3AN0000006%21RIV20-MK0-0002344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87B6-4A69-4169-8C7D-9EB0F5FA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46</Pages>
  <Words>16420</Words>
  <Characters>96883</Characters>
  <Application>Microsoft Office Word</Application>
  <DocSecurity>0</DocSecurity>
  <Lines>807</Lines>
  <Paragraphs>226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Janoušková Tereza</dc:creator>
  <cp:keywords/>
  <dc:description/>
  <cp:lastModifiedBy>Vondráček Radim</cp:lastModifiedBy>
  <cp:revision>17</cp:revision>
  <cp:lastPrinted>2023-07-31T12:53:00Z</cp:lastPrinted>
  <dcterms:created xsi:type="dcterms:W3CDTF">2023-08-23T20:20:00Z</dcterms:created>
  <dcterms:modified xsi:type="dcterms:W3CDTF">2023-08-25T16:00:00Z</dcterms:modified>
</cp:coreProperties>
</file>